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B2ECE" w14:textId="77777777" w:rsidR="008D08FF" w:rsidRDefault="008D08FF" w:rsidP="00603101">
      <w:pPr>
        <w:autoSpaceDE w:val="0"/>
        <w:autoSpaceDN w:val="0"/>
        <w:adjustRightInd w:val="0"/>
        <w:spacing w:line="240" w:lineRule="atLeast"/>
        <w:ind w:right="1106"/>
        <w:rPr>
          <w:rFonts w:ascii="Arial" w:hAnsi="Arial"/>
          <w:b/>
          <w:color w:val="000000"/>
          <w:u w:val="single"/>
        </w:rPr>
      </w:pPr>
    </w:p>
    <w:p w14:paraId="6594E672" w14:textId="7CD99AEB" w:rsidR="001E2863" w:rsidRPr="004E72B7" w:rsidRDefault="001E2863" w:rsidP="00102443">
      <w:pPr>
        <w:autoSpaceDE w:val="0"/>
        <w:autoSpaceDN w:val="0"/>
        <w:adjustRightInd w:val="0"/>
        <w:spacing w:line="240" w:lineRule="atLeast"/>
        <w:ind w:right="1106"/>
        <w:rPr>
          <w:rFonts w:ascii="Arial" w:hAnsi="Arial"/>
          <w:b/>
          <w:color w:val="000000"/>
          <w:u w:val="single"/>
        </w:rPr>
      </w:pPr>
      <w:r w:rsidRPr="001E2863">
        <w:rPr>
          <w:rFonts w:ascii="Arial" w:hAnsi="Arial"/>
          <w:b/>
          <w:color w:val="000000"/>
          <w:u w:val="single"/>
        </w:rPr>
        <w:t>Blindniet-Technologie für anspruchsvolle Anwendungen</w:t>
      </w:r>
      <w:r w:rsidR="004A133D">
        <w:rPr>
          <w:rFonts w:ascii="Arial" w:hAnsi="Arial"/>
          <w:b/>
          <w:color w:val="000000"/>
          <w:u w:val="single"/>
        </w:rPr>
        <w:br/>
      </w:r>
    </w:p>
    <w:p w14:paraId="0ADF16BF" w14:textId="5C05FD97" w:rsidR="001E2863" w:rsidRPr="00FC2E31" w:rsidRDefault="001E2863" w:rsidP="001E2863">
      <w:pPr>
        <w:tabs>
          <w:tab w:val="left" w:pos="7230"/>
          <w:tab w:val="left" w:pos="9072"/>
        </w:tabs>
        <w:autoSpaceDE w:val="0"/>
        <w:autoSpaceDN w:val="0"/>
        <w:adjustRightInd w:val="0"/>
        <w:spacing w:line="240" w:lineRule="atLeast"/>
        <w:ind w:right="1415"/>
        <w:rPr>
          <w:rFonts w:ascii="Arial" w:hAnsi="Arial"/>
          <w:b/>
          <w:sz w:val="27"/>
          <w:szCs w:val="27"/>
        </w:rPr>
      </w:pPr>
      <w:r w:rsidRPr="00FC2E31">
        <w:rPr>
          <w:rFonts w:ascii="Arial" w:hAnsi="Arial"/>
          <w:b/>
          <w:sz w:val="27"/>
          <w:szCs w:val="27"/>
        </w:rPr>
        <w:t>POP</w:t>
      </w:r>
      <w:r>
        <w:rPr>
          <w:rFonts w:ascii="Arial" w:hAnsi="Arial"/>
          <w:b/>
          <w:sz w:val="27"/>
          <w:szCs w:val="27"/>
        </w:rPr>
        <w:t xml:space="preserve"> Vg</w:t>
      </w:r>
      <w:r w:rsidRPr="00FC2E31">
        <w:rPr>
          <w:rFonts w:ascii="Arial" w:hAnsi="Arial"/>
          <w:b/>
          <w:sz w:val="27"/>
          <w:szCs w:val="27"/>
        </w:rPr>
        <w:t>rip</w:t>
      </w:r>
      <w:r>
        <w:rPr>
          <w:rFonts w:ascii="Arial" w:hAnsi="Arial"/>
          <w:b/>
          <w:sz w:val="27"/>
          <w:szCs w:val="27"/>
        </w:rPr>
        <w:t xml:space="preserve"> überzeugt mit </w:t>
      </w:r>
      <w:r w:rsidRPr="00FC2E31">
        <w:rPr>
          <w:rFonts w:ascii="Arial" w:hAnsi="Arial"/>
          <w:b/>
          <w:bCs/>
          <w:sz w:val="27"/>
          <w:szCs w:val="27"/>
        </w:rPr>
        <w:t xml:space="preserve">großem Klemmbereich, hoher Klemmkraft und </w:t>
      </w:r>
      <w:r w:rsidR="00D95E83">
        <w:rPr>
          <w:rFonts w:ascii="Arial" w:hAnsi="Arial"/>
          <w:b/>
          <w:bCs/>
          <w:sz w:val="27"/>
          <w:szCs w:val="27"/>
        </w:rPr>
        <w:t>scheibenförmiger</w:t>
      </w:r>
      <w:r w:rsidRPr="00FC2E31">
        <w:rPr>
          <w:rFonts w:ascii="Arial" w:hAnsi="Arial"/>
          <w:b/>
          <w:bCs/>
          <w:sz w:val="27"/>
          <w:szCs w:val="27"/>
        </w:rPr>
        <w:t xml:space="preserve"> Schließkopfausbildung</w:t>
      </w:r>
    </w:p>
    <w:p w14:paraId="72BC2C34" w14:textId="77777777" w:rsidR="00102443" w:rsidRPr="00FC2E31" w:rsidRDefault="00102443" w:rsidP="00102443">
      <w:pPr>
        <w:tabs>
          <w:tab w:val="left" w:pos="7230"/>
          <w:tab w:val="left" w:pos="9072"/>
        </w:tabs>
        <w:autoSpaceDE w:val="0"/>
        <w:autoSpaceDN w:val="0"/>
        <w:adjustRightInd w:val="0"/>
        <w:spacing w:line="240" w:lineRule="atLeast"/>
        <w:ind w:right="-144"/>
        <w:rPr>
          <w:rFonts w:ascii="Arial" w:hAnsi="Arial"/>
          <w:b/>
          <w:sz w:val="27"/>
          <w:szCs w:val="27"/>
        </w:rPr>
      </w:pPr>
    </w:p>
    <w:p w14:paraId="7C0F1646" w14:textId="6C72202F" w:rsidR="00D95E83" w:rsidRDefault="00902C3D" w:rsidP="0018607E">
      <w:pPr>
        <w:widowControl w:val="0"/>
        <w:autoSpaceDE w:val="0"/>
        <w:autoSpaceDN w:val="0"/>
        <w:adjustRightInd w:val="0"/>
        <w:spacing w:line="360" w:lineRule="auto"/>
        <w:ind w:right="1982"/>
        <w:rPr>
          <w:rFonts w:ascii="Arial" w:hAnsi="Arial"/>
          <w:b/>
          <w:color w:val="000000"/>
          <w:sz w:val="20"/>
        </w:rPr>
      </w:pPr>
      <w:r>
        <w:rPr>
          <w:rFonts w:ascii="Arial" w:hAnsi="Arial"/>
          <w:b/>
          <w:sz w:val="20"/>
        </w:rPr>
        <w:t>Pichling/Linz</w:t>
      </w:r>
      <w:r w:rsidR="00102443" w:rsidRPr="00314AF1">
        <w:rPr>
          <w:rFonts w:ascii="Arial" w:hAnsi="Arial"/>
          <w:b/>
          <w:sz w:val="20"/>
        </w:rPr>
        <w:t xml:space="preserve">, </w:t>
      </w:r>
      <w:r w:rsidR="00314AF1" w:rsidRPr="00314AF1">
        <w:rPr>
          <w:rFonts w:ascii="Arial" w:hAnsi="Arial"/>
          <w:b/>
          <w:sz w:val="20"/>
        </w:rPr>
        <w:t>27</w:t>
      </w:r>
      <w:r w:rsidR="00102443" w:rsidRPr="00314AF1">
        <w:rPr>
          <w:rFonts w:ascii="Arial" w:hAnsi="Arial"/>
          <w:b/>
          <w:sz w:val="20"/>
        </w:rPr>
        <w:t xml:space="preserve">. </w:t>
      </w:r>
      <w:r w:rsidR="00C95A20" w:rsidRPr="00314AF1">
        <w:rPr>
          <w:rFonts w:ascii="Arial" w:hAnsi="Arial"/>
          <w:b/>
          <w:sz w:val="20"/>
        </w:rPr>
        <w:t>März</w:t>
      </w:r>
      <w:r w:rsidR="00102443" w:rsidRPr="00314AF1">
        <w:rPr>
          <w:rFonts w:ascii="Arial" w:hAnsi="Arial"/>
          <w:b/>
          <w:sz w:val="20"/>
        </w:rPr>
        <w:t xml:space="preserve"> 201</w:t>
      </w:r>
      <w:r w:rsidR="003E4DBB" w:rsidRPr="00314AF1">
        <w:rPr>
          <w:rFonts w:ascii="Arial" w:hAnsi="Arial"/>
          <w:b/>
          <w:sz w:val="20"/>
        </w:rPr>
        <w:t>7</w:t>
      </w:r>
      <w:r w:rsidR="00102443" w:rsidRPr="009968BE">
        <w:rPr>
          <w:rFonts w:ascii="Arial" w:hAnsi="Arial"/>
          <w:b/>
          <w:sz w:val="20"/>
        </w:rPr>
        <w:t xml:space="preserve">. </w:t>
      </w:r>
      <w:r w:rsidR="00325189" w:rsidRPr="00CE0817">
        <w:rPr>
          <w:rFonts w:ascii="Arial" w:hAnsi="Arial"/>
          <w:b/>
          <w:sz w:val="20"/>
        </w:rPr>
        <w:t xml:space="preserve">Mit der POP Vgrip </w:t>
      </w:r>
      <w:r w:rsidR="00A373E7" w:rsidRPr="00CE0817">
        <w:rPr>
          <w:rFonts w:ascii="Arial" w:hAnsi="Arial"/>
          <w:b/>
          <w:sz w:val="20"/>
        </w:rPr>
        <w:t>Blindniet</w:t>
      </w:r>
      <w:r w:rsidR="00325189" w:rsidRPr="00CE0817">
        <w:rPr>
          <w:rFonts w:ascii="Arial" w:hAnsi="Arial"/>
          <w:b/>
          <w:sz w:val="20"/>
        </w:rPr>
        <w:t xml:space="preserve">-Technologie </w:t>
      </w:r>
      <w:r w:rsidR="00923558">
        <w:rPr>
          <w:rFonts w:ascii="Arial" w:hAnsi="Arial"/>
          <w:b/>
          <w:sz w:val="20"/>
        </w:rPr>
        <w:t>hat</w:t>
      </w:r>
      <w:r w:rsidR="00325189" w:rsidRPr="00CE0817">
        <w:rPr>
          <w:rFonts w:ascii="Arial" w:hAnsi="Arial"/>
          <w:b/>
          <w:sz w:val="20"/>
        </w:rPr>
        <w:t xml:space="preserve"> der Verbindungsspezialist </w:t>
      </w:r>
      <w:r w:rsidR="003744C5" w:rsidRPr="00CE0817">
        <w:rPr>
          <w:rFonts w:ascii="Arial" w:hAnsi="Arial"/>
          <w:b/>
          <w:color w:val="000000"/>
          <w:sz w:val="20"/>
        </w:rPr>
        <w:t>KVT-Fastening</w:t>
      </w:r>
      <w:r w:rsidR="0083429E" w:rsidRPr="00CE0817">
        <w:rPr>
          <w:rFonts w:ascii="Arial" w:hAnsi="Arial"/>
          <w:b/>
          <w:color w:val="000000"/>
          <w:sz w:val="20"/>
        </w:rPr>
        <w:t xml:space="preserve"> einen Niet</w:t>
      </w:r>
      <w:r w:rsidR="00923558">
        <w:rPr>
          <w:rFonts w:ascii="Arial" w:hAnsi="Arial"/>
          <w:b/>
          <w:color w:val="000000"/>
          <w:sz w:val="20"/>
        </w:rPr>
        <w:t xml:space="preserve"> im Produktsortiment</w:t>
      </w:r>
      <w:proofErr w:type="gramStart"/>
      <w:r w:rsidR="0083429E" w:rsidRPr="00CE0817">
        <w:rPr>
          <w:rFonts w:ascii="Arial" w:hAnsi="Arial"/>
          <w:b/>
          <w:color w:val="000000"/>
          <w:sz w:val="20"/>
        </w:rPr>
        <w:t>, der</w:t>
      </w:r>
      <w:proofErr w:type="gramEnd"/>
      <w:r w:rsidR="0083429E" w:rsidRPr="00CE0817">
        <w:rPr>
          <w:rFonts w:ascii="Arial" w:hAnsi="Arial"/>
          <w:b/>
          <w:color w:val="000000"/>
          <w:sz w:val="20"/>
        </w:rPr>
        <w:t xml:space="preserve"> sich mit seinem durchdachten Funktionsprinz</w:t>
      </w:r>
      <w:r w:rsidR="002E3CB1" w:rsidRPr="00CE0817">
        <w:rPr>
          <w:rFonts w:ascii="Arial" w:hAnsi="Arial"/>
          <w:b/>
          <w:color w:val="000000"/>
          <w:sz w:val="20"/>
        </w:rPr>
        <w:t>i</w:t>
      </w:r>
      <w:r w:rsidR="0083429E" w:rsidRPr="00CE0817">
        <w:rPr>
          <w:rFonts w:ascii="Arial" w:hAnsi="Arial"/>
          <w:b/>
          <w:color w:val="000000"/>
          <w:sz w:val="20"/>
        </w:rPr>
        <w:t>p insbesondere bei anspruchsvollen Anwendungen</w:t>
      </w:r>
      <w:r w:rsidR="00BB32C4" w:rsidRPr="00CE0817">
        <w:rPr>
          <w:rFonts w:ascii="Arial" w:hAnsi="Arial"/>
          <w:b/>
          <w:color w:val="000000"/>
          <w:sz w:val="20"/>
        </w:rPr>
        <w:t xml:space="preserve"> </w:t>
      </w:r>
      <w:r w:rsidR="00FC54B1">
        <w:rPr>
          <w:rFonts w:ascii="Arial" w:hAnsi="Arial"/>
          <w:b/>
          <w:color w:val="000000"/>
          <w:sz w:val="20"/>
        </w:rPr>
        <w:t xml:space="preserve">wie </w:t>
      </w:r>
      <w:r w:rsidR="00BB32C4" w:rsidRPr="00CE0817">
        <w:rPr>
          <w:rFonts w:ascii="Arial" w:hAnsi="Arial"/>
          <w:b/>
          <w:color w:val="000000"/>
          <w:sz w:val="20"/>
        </w:rPr>
        <w:t>beispielsweise in der Automobili</w:t>
      </w:r>
      <w:r w:rsidR="00BB32C4" w:rsidRPr="00CE0817">
        <w:rPr>
          <w:rFonts w:ascii="Arial" w:hAnsi="Arial"/>
          <w:b/>
          <w:color w:val="000000"/>
          <w:sz w:val="20"/>
        </w:rPr>
        <w:t>n</w:t>
      </w:r>
      <w:r w:rsidR="00BB32C4" w:rsidRPr="00CE0817">
        <w:rPr>
          <w:rFonts w:ascii="Arial" w:hAnsi="Arial"/>
          <w:b/>
          <w:color w:val="000000"/>
          <w:sz w:val="20"/>
        </w:rPr>
        <w:t>dustrie</w:t>
      </w:r>
      <w:r w:rsidR="0083429E" w:rsidRPr="00CE0817">
        <w:rPr>
          <w:rFonts w:ascii="Arial" w:hAnsi="Arial"/>
          <w:b/>
          <w:color w:val="000000"/>
          <w:sz w:val="20"/>
        </w:rPr>
        <w:t xml:space="preserve"> </w:t>
      </w:r>
      <w:r w:rsidR="00581CD9" w:rsidRPr="00CE0817">
        <w:rPr>
          <w:rFonts w:ascii="Arial" w:hAnsi="Arial"/>
          <w:b/>
          <w:color w:val="000000"/>
          <w:sz w:val="20"/>
        </w:rPr>
        <w:t xml:space="preserve">bewährt. </w:t>
      </w:r>
      <w:r w:rsidR="00623469">
        <w:rPr>
          <w:rFonts w:ascii="Arial" w:hAnsi="Arial"/>
          <w:b/>
          <w:color w:val="000000"/>
          <w:sz w:val="20"/>
        </w:rPr>
        <w:t>Dabei überzeugt</w:t>
      </w:r>
      <w:r w:rsidR="00FE7502">
        <w:rPr>
          <w:rFonts w:ascii="Arial" w:hAnsi="Arial"/>
          <w:b/>
          <w:color w:val="000000"/>
          <w:sz w:val="20"/>
        </w:rPr>
        <w:t xml:space="preserve"> </w:t>
      </w:r>
      <w:r w:rsidR="00FE7502" w:rsidRPr="00EB19D1">
        <w:rPr>
          <w:rFonts w:ascii="Arial" w:hAnsi="Arial"/>
          <w:b/>
          <w:color w:val="000000" w:themeColor="text1"/>
          <w:sz w:val="20"/>
        </w:rPr>
        <w:t>der</w:t>
      </w:r>
      <w:r w:rsidR="00623469" w:rsidRPr="00EB19D1">
        <w:rPr>
          <w:rFonts w:ascii="Arial" w:hAnsi="Arial"/>
          <w:b/>
          <w:color w:val="000000" w:themeColor="text1"/>
          <w:sz w:val="20"/>
        </w:rPr>
        <w:t xml:space="preserve"> </w:t>
      </w:r>
      <w:r w:rsidR="00623469">
        <w:rPr>
          <w:rFonts w:ascii="Arial" w:hAnsi="Arial"/>
          <w:b/>
          <w:color w:val="000000"/>
          <w:sz w:val="20"/>
        </w:rPr>
        <w:t xml:space="preserve">POP Vgrip mit zahlreichen Vorteilen: </w:t>
      </w:r>
      <w:r w:rsidR="0018607E">
        <w:rPr>
          <w:rFonts w:ascii="Arial" w:hAnsi="Arial"/>
          <w:b/>
          <w:color w:val="000000"/>
          <w:sz w:val="20"/>
        </w:rPr>
        <w:t>Dank des</w:t>
      </w:r>
      <w:r w:rsidR="004A133D" w:rsidRPr="00CE0817">
        <w:rPr>
          <w:rFonts w:ascii="Arial" w:hAnsi="Arial"/>
          <w:b/>
          <w:color w:val="000000"/>
          <w:sz w:val="20"/>
        </w:rPr>
        <w:t xml:space="preserve"> großen Klemmbereich</w:t>
      </w:r>
      <w:r w:rsidR="0018607E">
        <w:rPr>
          <w:rFonts w:ascii="Arial" w:hAnsi="Arial"/>
          <w:b/>
          <w:color w:val="000000"/>
          <w:sz w:val="20"/>
        </w:rPr>
        <w:t>s</w:t>
      </w:r>
      <w:r w:rsidR="004A133D" w:rsidRPr="00CE0817">
        <w:rPr>
          <w:rFonts w:ascii="Arial" w:hAnsi="Arial"/>
          <w:b/>
          <w:color w:val="000000"/>
          <w:sz w:val="20"/>
        </w:rPr>
        <w:t xml:space="preserve"> </w:t>
      </w:r>
      <w:r w:rsidR="0018607E">
        <w:rPr>
          <w:rFonts w:ascii="Arial" w:hAnsi="Arial"/>
          <w:b/>
          <w:color w:val="000000"/>
          <w:sz w:val="20"/>
        </w:rPr>
        <w:t>und der</w:t>
      </w:r>
      <w:r w:rsidR="004A133D" w:rsidRPr="00CE0817">
        <w:rPr>
          <w:rFonts w:ascii="Arial" w:hAnsi="Arial"/>
          <w:b/>
          <w:color w:val="000000"/>
          <w:sz w:val="20"/>
        </w:rPr>
        <w:t xml:space="preserve"> </w:t>
      </w:r>
      <w:r w:rsidR="007005EF">
        <w:rPr>
          <w:rFonts w:ascii="Arial" w:hAnsi="Arial"/>
          <w:b/>
          <w:color w:val="000000"/>
          <w:sz w:val="20"/>
        </w:rPr>
        <w:t>hohe</w:t>
      </w:r>
      <w:r w:rsidR="0018607E">
        <w:rPr>
          <w:rFonts w:ascii="Arial" w:hAnsi="Arial"/>
          <w:b/>
          <w:color w:val="000000"/>
          <w:sz w:val="20"/>
        </w:rPr>
        <w:t xml:space="preserve">n Klemmkraft </w:t>
      </w:r>
      <w:r w:rsidR="008E4653">
        <w:rPr>
          <w:rFonts w:ascii="Arial" w:hAnsi="Arial"/>
          <w:b/>
          <w:color w:val="000000"/>
          <w:sz w:val="20"/>
        </w:rPr>
        <w:t>lässt</w:t>
      </w:r>
      <w:r w:rsidR="00035E80">
        <w:rPr>
          <w:rFonts w:ascii="Arial" w:hAnsi="Arial"/>
          <w:b/>
          <w:color w:val="000000"/>
          <w:sz w:val="20"/>
        </w:rPr>
        <w:t xml:space="preserve"> sich eine Vielzahl </w:t>
      </w:r>
      <w:r w:rsidR="008E4653">
        <w:rPr>
          <w:rFonts w:ascii="Arial" w:hAnsi="Arial"/>
          <w:b/>
          <w:color w:val="000000"/>
          <w:sz w:val="20"/>
        </w:rPr>
        <w:t>von</w:t>
      </w:r>
      <w:r w:rsidR="00035E80">
        <w:rPr>
          <w:rFonts w:ascii="Arial" w:hAnsi="Arial"/>
          <w:b/>
          <w:color w:val="000000"/>
          <w:sz w:val="20"/>
        </w:rPr>
        <w:t xml:space="preserve"> </w:t>
      </w:r>
      <w:r w:rsidR="00623469">
        <w:rPr>
          <w:rFonts w:ascii="Arial" w:hAnsi="Arial"/>
          <w:b/>
          <w:color w:val="000000"/>
          <w:sz w:val="20"/>
        </w:rPr>
        <w:t xml:space="preserve">Verbindungen mit nur </w:t>
      </w:r>
      <w:r w:rsidR="00AB6D44">
        <w:rPr>
          <w:rFonts w:ascii="Arial" w:hAnsi="Arial"/>
          <w:b/>
          <w:color w:val="000000"/>
          <w:sz w:val="20"/>
        </w:rPr>
        <w:t>zwei Ausführungsvarianten des</w:t>
      </w:r>
      <w:r w:rsidR="00035E80">
        <w:rPr>
          <w:rFonts w:ascii="Arial" w:hAnsi="Arial"/>
          <w:b/>
          <w:color w:val="000000"/>
          <w:sz w:val="20"/>
        </w:rPr>
        <w:t xml:space="preserve"> </w:t>
      </w:r>
      <w:r w:rsidR="00AB6D44">
        <w:rPr>
          <w:rFonts w:ascii="Arial" w:hAnsi="Arial"/>
          <w:b/>
          <w:color w:val="000000"/>
          <w:sz w:val="20"/>
        </w:rPr>
        <w:t>Blindniets</w:t>
      </w:r>
      <w:r w:rsidR="00035E80">
        <w:rPr>
          <w:rFonts w:ascii="Arial" w:hAnsi="Arial"/>
          <w:b/>
          <w:color w:val="000000"/>
          <w:sz w:val="20"/>
        </w:rPr>
        <w:t xml:space="preserve"> realisieren</w:t>
      </w:r>
      <w:r w:rsidR="0018607E">
        <w:rPr>
          <w:rFonts w:ascii="Arial" w:hAnsi="Arial"/>
          <w:b/>
          <w:color w:val="000000"/>
          <w:sz w:val="20"/>
        </w:rPr>
        <w:t>. Der</w:t>
      </w:r>
      <w:r w:rsidR="00EE57F0">
        <w:rPr>
          <w:rFonts w:ascii="Arial" w:hAnsi="Arial"/>
          <w:b/>
          <w:color w:val="000000"/>
          <w:sz w:val="20"/>
        </w:rPr>
        <w:t xml:space="preserve"> Anwender profitiert somit von</w:t>
      </w:r>
      <w:r w:rsidR="00226433">
        <w:rPr>
          <w:rFonts w:ascii="Arial" w:hAnsi="Arial"/>
          <w:b/>
          <w:color w:val="000000"/>
          <w:sz w:val="20"/>
        </w:rPr>
        <w:t xml:space="preserve"> </w:t>
      </w:r>
      <w:r w:rsidR="007005EF">
        <w:rPr>
          <w:rFonts w:ascii="Arial" w:hAnsi="Arial"/>
          <w:b/>
          <w:color w:val="000000"/>
          <w:sz w:val="20"/>
        </w:rPr>
        <w:t>reduzierte</w:t>
      </w:r>
      <w:r w:rsidR="00EE57F0">
        <w:rPr>
          <w:rFonts w:ascii="Arial" w:hAnsi="Arial"/>
          <w:b/>
          <w:color w:val="000000"/>
          <w:sz w:val="20"/>
        </w:rPr>
        <w:t>r</w:t>
      </w:r>
      <w:r w:rsidR="007005EF">
        <w:rPr>
          <w:rFonts w:ascii="Arial" w:hAnsi="Arial"/>
          <w:b/>
          <w:color w:val="000000"/>
          <w:sz w:val="20"/>
        </w:rPr>
        <w:t xml:space="preserve"> Teil</w:t>
      </w:r>
      <w:r w:rsidR="007005EF">
        <w:rPr>
          <w:rFonts w:ascii="Arial" w:hAnsi="Arial"/>
          <w:b/>
          <w:color w:val="000000"/>
          <w:sz w:val="20"/>
        </w:rPr>
        <w:t>e</w:t>
      </w:r>
      <w:r w:rsidR="007005EF">
        <w:rPr>
          <w:rFonts w:ascii="Arial" w:hAnsi="Arial"/>
          <w:b/>
          <w:color w:val="000000"/>
          <w:sz w:val="20"/>
        </w:rPr>
        <w:t>vielfalt, minimierte</w:t>
      </w:r>
      <w:r w:rsidR="00EE57F0">
        <w:rPr>
          <w:rFonts w:ascii="Arial" w:hAnsi="Arial"/>
          <w:b/>
          <w:color w:val="000000"/>
          <w:sz w:val="20"/>
        </w:rPr>
        <w:t>m</w:t>
      </w:r>
      <w:r w:rsidR="007005EF">
        <w:rPr>
          <w:rFonts w:ascii="Arial" w:hAnsi="Arial"/>
          <w:b/>
          <w:color w:val="000000"/>
          <w:sz w:val="20"/>
        </w:rPr>
        <w:t xml:space="preserve"> Logistikaufwand und erhöhte</w:t>
      </w:r>
      <w:r w:rsidR="00EE57F0">
        <w:rPr>
          <w:rFonts w:ascii="Arial" w:hAnsi="Arial"/>
          <w:b/>
          <w:color w:val="000000"/>
          <w:sz w:val="20"/>
        </w:rPr>
        <w:t>r</w:t>
      </w:r>
      <w:r w:rsidR="007005EF">
        <w:rPr>
          <w:rFonts w:ascii="Arial" w:hAnsi="Arial"/>
          <w:b/>
          <w:color w:val="000000"/>
          <w:sz w:val="20"/>
        </w:rPr>
        <w:t xml:space="preserve"> Prozesssicherheit. D</w:t>
      </w:r>
      <w:r w:rsidR="0018607E">
        <w:rPr>
          <w:rFonts w:ascii="Arial" w:hAnsi="Arial"/>
          <w:b/>
          <w:color w:val="000000"/>
          <w:sz w:val="20"/>
        </w:rPr>
        <w:t xml:space="preserve">arüber hinaus </w:t>
      </w:r>
      <w:r w:rsidR="00D95E83">
        <w:rPr>
          <w:rFonts w:ascii="Arial" w:hAnsi="Arial"/>
          <w:b/>
          <w:color w:val="000000"/>
          <w:sz w:val="20"/>
        </w:rPr>
        <w:t>besticht die scheibenförmig</w:t>
      </w:r>
      <w:r w:rsidR="00DD4099">
        <w:rPr>
          <w:rFonts w:ascii="Arial" w:hAnsi="Arial"/>
          <w:b/>
          <w:color w:val="000000"/>
          <w:sz w:val="20"/>
        </w:rPr>
        <w:t>e</w:t>
      </w:r>
      <w:r w:rsidR="00D95E83">
        <w:rPr>
          <w:rFonts w:ascii="Arial" w:hAnsi="Arial"/>
          <w:b/>
          <w:color w:val="000000"/>
          <w:sz w:val="20"/>
        </w:rPr>
        <w:t xml:space="preserve"> Ausbildung des Schließko</w:t>
      </w:r>
      <w:r w:rsidR="00D95E83">
        <w:rPr>
          <w:rFonts w:ascii="Arial" w:hAnsi="Arial"/>
          <w:b/>
          <w:color w:val="000000"/>
          <w:sz w:val="20"/>
        </w:rPr>
        <w:t>p</w:t>
      </w:r>
      <w:r w:rsidR="00D95E83">
        <w:rPr>
          <w:rFonts w:ascii="Arial" w:hAnsi="Arial"/>
          <w:b/>
          <w:color w:val="000000"/>
          <w:sz w:val="20"/>
        </w:rPr>
        <w:t>fes im gesamten Klemmbereich des Vgrip</w:t>
      </w:r>
      <w:r w:rsidR="00E642CB">
        <w:rPr>
          <w:rFonts w:ascii="Arial" w:hAnsi="Arial"/>
          <w:b/>
          <w:color w:val="000000"/>
          <w:sz w:val="20"/>
        </w:rPr>
        <w:t xml:space="preserve"> nicht nur mit ihrem Aussehen</w:t>
      </w:r>
      <w:proofErr w:type="gramStart"/>
      <w:r w:rsidR="00E642CB">
        <w:rPr>
          <w:rFonts w:ascii="Arial" w:hAnsi="Arial"/>
          <w:b/>
          <w:color w:val="000000"/>
          <w:sz w:val="20"/>
        </w:rPr>
        <w:t>, sondern</w:t>
      </w:r>
      <w:proofErr w:type="gramEnd"/>
      <w:r w:rsidR="00E642CB">
        <w:rPr>
          <w:rFonts w:ascii="Arial" w:hAnsi="Arial"/>
          <w:b/>
          <w:color w:val="000000"/>
          <w:sz w:val="20"/>
        </w:rPr>
        <w:t xml:space="preserve"> erhöht die Auszugswerte aus dem Werkstück deutlich. </w:t>
      </w:r>
    </w:p>
    <w:p w14:paraId="64ADC375" w14:textId="77777777" w:rsidR="00D95E83" w:rsidRDefault="00D95E83" w:rsidP="0018607E">
      <w:pPr>
        <w:widowControl w:val="0"/>
        <w:autoSpaceDE w:val="0"/>
        <w:autoSpaceDN w:val="0"/>
        <w:adjustRightInd w:val="0"/>
        <w:spacing w:line="360" w:lineRule="auto"/>
        <w:ind w:right="1982"/>
        <w:rPr>
          <w:rFonts w:ascii="Arial" w:hAnsi="Arial"/>
          <w:b/>
          <w:color w:val="000000"/>
          <w:sz w:val="20"/>
        </w:rPr>
      </w:pPr>
    </w:p>
    <w:p w14:paraId="45F019FA" w14:textId="0FA113F2" w:rsidR="0045573D" w:rsidRDefault="00CF2FFF" w:rsidP="00097BB7">
      <w:pPr>
        <w:widowControl w:val="0"/>
        <w:autoSpaceDE w:val="0"/>
        <w:autoSpaceDN w:val="0"/>
        <w:adjustRightInd w:val="0"/>
        <w:spacing w:line="360" w:lineRule="auto"/>
        <w:ind w:right="1982"/>
        <w:rPr>
          <w:rFonts w:ascii="Arial" w:hAnsi="Arial"/>
          <w:color w:val="000000" w:themeColor="text1"/>
          <w:sz w:val="20"/>
        </w:rPr>
      </w:pPr>
      <w:r>
        <w:rPr>
          <w:rFonts w:ascii="Arial" w:hAnsi="Arial"/>
          <w:color w:val="000000"/>
          <w:sz w:val="20"/>
        </w:rPr>
        <w:t>Mit dem</w:t>
      </w:r>
      <w:r w:rsidR="00FC2E31" w:rsidRPr="00FC2E31">
        <w:rPr>
          <w:rFonts w:ascii="Arial" w:hAnsi="Arial"/>
          <w:color w:val="000000"/>
          <w:sz w:val="20"/>
        </w:rPr>
        <w:t xml:space="preserve"> </w:t>
      </w:r>
      <w:r w:rsidR="00D36EE0" w:rsidRPr="00FC2E31">
        <w:rPr>
          <w:rFonts w:ascii="Arial" w:hAnsi="Arial"/>
          <w:color w:val="000000"/>
          <w:sz w:val="20"/>
        </w:rPr>
        <w:t>PO</w:t>
      </w:r>
      <w:r w:rsidR="00D36EE0">
        <w:rPr>
          <w:rFonts w:ascii="Arial" w:hAnsi="Arial"/>
          <w:color w:val="000000"/>
          <w:sz w:val="20"/>
        </w:rPr>
        <w:t xml:space="preserve">P </w:t>
      </w:r>
      <w:r w:rsidR="00D36EE0" w:rsidRPr="00FC2E31">
        <w:rPr>
          <w:rFonts w:ascii="Arial" w:hAnsi="Arial"/>
          <w:color w:val="000000"/>
          <w:sz w:val="20"/>
        </w:rPr>
        <w:t>Vgri</w:t>
      </w:r>
      <w:r w:rsidR="00D36EE0">
        <w:rPr>
          <w:rFonts w:ascii="Arial" w:hAnsi="Arial"/>
          <w:color w:val="000000"/>
          <w:sz w:val="20"/>
        </w:rPr>
        <w:t>p</w:t>
      </w:r>
      <w:r w:rsidR="00FC2E31" w:rsidRPr="00FC2E31">
        <w:rPr>
          <w:rFonts w:ascii="Arial" w:hAnsi="Arial"/>
          <w:color w:val="000000"/>
          <w:sz w:val="20"/>
        </w:rPr>
        <w:t xml:space="preserve"> </w:t>
      </w:r>
      <w:r w:rsidR="007A258B">
        <w:rPr>
          <w:rFonts w:ascii="Arial" w:hAnsi="Arial"/>
          <w:color w:val="000000"/>
          <w:sz w:val="20"/>
        </w:rPr>
        <w:t>e</w:t>
      </w:r>
      <w:r w:rsidR="00564E06">
        <w:rPr>
          <w:rFonts w:ascii="Arial" w:hAnsi="Arial"/>
          <w:color w:val="000000"/>
          <w:sz w:val="20"/>
        </w:rPr>
        <w:t xml:space="preserve">rhalten </w:t>
      </w:r>
      <w:r w:rsidR="00971FDF">
        <w:rPr>
          <w:rFonts w:ascii="Arial" w:hAnsi="Arial"/>
          <w:color w:val="000000"/>
          <w:sz w:val="20"/>
        </w:rPr>
        <w:t>produzierende Unternehmen</w:t>
      </w:r>
      <w:r w:rsidR="00564E06">
        <w:rPr>
          <w:rFonts w:ascii="Arial" w:hAnsi="Arial"/>
          <w:color w:val="000000"/>
          <w:sz w:val="20"/>
        </w:rPr>
        <w:t xml:space="preserve"> eine</w:t>
      </w:r>
      <w:r w:rsidR="007A258B">
        <w:rPr>
          <w:rFonts w:ascii="Arial" w:hAnsi="Arial"/>
          <w:color w:val="000000"/>
          <w:sz w:val="20"/>
        </w:rPr>
        <w:t xml:space="preserve"> vielseitig ei</w:t>
      </w:r>
      <w:r w:rsidR="007A258B">
        <w:rPr>
          <w:rFonts w:ascii="Arial" w:hAnsi="Arial"/>
          <w:color w:val="000000"/>
          <w:sz w:val="20"/>
        </w:rPr>
        <w:t>n</w:t>
      </w:r>
      <w:r w:rsidR="007A258B">
        <w:rPr>
          <w:rFonts w:ascii="Arial" w:hAnsi="Arial"/>
          <w:color w:val="000000"/>
          <w:sz w:val="20"/>
        </w:rPr>
        <w:t>se</w:t>
      </w:r>
      <w:r w:rsidR="00564E06">
        <w:rPr>
          <w:rFonts w:ascii="Arial" w:hAnsi="Arial"/>
          <w:color w:val="000000"/>
          <w:sz w:val="20"/>
        </w:rPr>
        <w:t>tzbare</w:t>
      </w:r>
      <w:r>
        <w:rPr>
          <w:rFonts w:ascii="Arial" w:hAnsi="Arial"/>
          <w:color w:val="000000"/>
          <w:sz w:val="20"/>
        </w:rPr>
        <w:t xml:space="preserve"> Blindniet-Technologie, </w:t>
      </w:r>
      <w:r w:rsidR="00971FDF">
        <w:rPr>
          <w:rFonts w:ascii="Arial" w:hAnsi="Arial"/>
          <w:color w:val="000000"/>
          <w:sz w:val="20"/>
        </w:rPr>
        <w:t>mit der sie</w:t>
      </w:r>
      <w:r>
        <w:rPr>
          <w:rFonts w:ascii="Arial" w:hAnsi="Arial"/>
          <w:color w:val="000000"/>
          <w:sz w:val="20"/>
        </w:rPr>
        <w:t xml:space="preserve"> </w:t>
      </w:r>
      <w:r w:rsidR="00FB1FA3">
        <w:rPr>
          <w:rFonts w:ascii="Arial" w:hAnsi="Arial"/>
          <w:color w:val="000000"/>
          <w:sz w:val="20"/>
        </w:rPr>
        <w:t>zuverlässige</w:t>
      </w:r>
      <w:r w:rsidR="00674047">
        <w:rPr>
          <w:rFonts w:ascii="Arial" w:hAnsi="Arial"/>
          <w:color w:val="000000"/>
          <w:sz w:val="20"/>
        </w:rPr>
        <w:t>, reproduz</w:t>
      </w:r>
      <w:r w:rsidR="00971FDF">
        <w:rPr>
          <w:rFonts w:ascii="Arial" w:hAnsi="Arial"/>
          <w:color w:val="000000"/>
          <w:sz w:val="20"/>
        </w:rPr>
        <w:t>ierbare Nie</w:t>
      </w:r>
      <w:r w:rsidR="00971FDF">
        <w:rPr>
          <w:rFonts w:ascii="Arial" w:hAnsi="Arial"/>
          <w:color w:val="000000"/>
          <w:sz w:val="20"/>
        </w:rPr>
        <w:t>t</w:t>
      </w:r>
      <w:r w:rsidR="00971FDF">
        <w:rPr>
          <w:rFonts w:ascii="Arial" w:hAnsi="Arial"/>
          <w:color w:val="000000"/>
          <w:sz w:val="20"/>
        </w:rPr>
        <w:t>verbindungen schaffen</w:t>
      </w:r>
      <w:r w:rsidR="00674047">
        <w:rPr>
          <w:rFonts w:ascii="Arial" w:hAnsi="Arial"/>
          <w:color w:val="000000"/>
          <w:sz w:val="20"/>
        </w:rPr>
        <w:t xml:space="preserve">. Der große Klemmbereich erlaubt </w:t>
      </w:r>
      <w:r w:rsidR="00971FDF">
        <w:rPr>
          <w:rFonts w:ascii="Arial" w:hAnsi="Arial"/>
          <w:color w:val="000000"/>
          <w:sz w:val="20"/>
        </w:rPr>
        <w:t xml:space="preserve">ihnen </w:t>
      </w:r>
      <w:r w:rsidR="00674047">
        <w:rPr>
          <w:rFonts w:ascii="Arial" w:hAnsi="Arial"/>
          <w:color w:val="000000"/>
          <w:sz w:val="20"/>
        </w:rPr>
        <w:t>dabei mit zwei Nietausführungen einen Klemmbereich von 1,5 mm bis 10</w:t>
      </w:r>
      <w:r w:rsidR="00AB5ACB">
        <w:rPr>
          <w:rFonts w:ascii="Arial" w:hAnsi="Arial"/>
          <w:color w:val="000000"/>
          <w:sz w:val="20"/>
        </w:rPr>
        <w:t>,0</w:t>
      </w:r>
      <w:r w:rsidR="00674047">
        <w:rPr>
          <w:rFonts w:ascii="Arial" w:hAnsi="Arial"/>
          <w:color w:val="000000"/>
          <w:sz w:val="20"/>
        </w:rPr>
        <w:t xml:space="preserve"> mm </w:t>
      </w:r>
      <w:r w:rsidR="00AB5ACB">
        <w:rPr>
          <w:rFonts w:ascii="Arial" w:hAnsi="Arial"/>
          <w:color w:val="000000"/>
          <w:sz w:val="20"/>
        </w:rPr>
        <w:t>abzudecken – 1,</w:t>
      </w:r>
      <w:r w:rsidR="00222A69">
        <w:rPr>
          <w:rFonts w:ascii="Arial" w:hAnsi="Arial"/>
          <w:color w:val="000000"/>
          <w:sz w:val="20"/>
        </w:rPr>
        <w:t xml:space="preserve">5 mm bis </w:t>
      </w:r>
      <w:r w:rsidR="00AB5ACB">
        <w:rPr>
          <w:rFonts w:ascii="Arial" w:hAnsi="Arial"/>
          <w:color w:val="000000"/>
          <w:sz w:val="20"/>
        </w:rPr>
        <w:t xml:space="preserve">6,0 mm mit dem kurzen Vgrip und 6,0 mm bis 10,0 mm mit dem langen Vgrip. </w:t>
      </w:r>
      <w:r w:rsidR="00D8154B">
        <w:rPr>
          <w:rFonts w:ascii="Arial" w:hAnsi="Arial"/>
          <w:color w:val="000000"/>
          <w:sz w:val="20"/>
        </w:rPr>
        <w:t xml:space="preserve">Eine weitere Besonderheit: Die spezielle </w:t>
      </w:r>
      <w:r w:rsidR="00F92234">
        <w:rPr>
          <w:rFonts w:ascii="Arial" w:hAnsi="Arial"/>
          <w:color w:val="000000"/>
          <w:sz w:val="20"/>
        </w:rPr>
        <w:t>Konstruktion der Verri</w:t>
      </w:r>
      <w:r w:rsidR="00F92234">
        <w:rPr>
          <w:rFonts w:ascii="Arial" w:hAnsi="Arial"/>
          <w:color w:val="000000"/>
          <w:sz w:val="20"/>
        </w:rPr>
        <w:t>e</w:t>
      </w:r>
      <w:r w:rsidR="00F92234">
        <w:rPr>
          <w:rFonts w:ascii="Arial" w:hAnsi="Arial"/>
          <w:color w:val="000000"/>
          <w:sz w:val="20"/>
        </w:rPr>
        <w:t>gelung</w:t>
      </w:r>
      <w:r w:rsidR="00D8154B">
        <w:rPr>
          <w:rFonts w:ascii="Arial" w:hAnsi="Arial"/>
          <w:color w:val="000000"/>
          <w:sz w:val="20"/>
        </w:rPr>
        <w:t xml:space="preserve"> des Nietdorns </w:t>
      </w:r>
      <w:r w:rsidR="00F92234">
        <w:rPr>
          <w:rFonts w:ascii="Arial" w:hAnsi="Arial"/>
          <w:color w:val="000000"/>
          <w:sz w:val="20"/>
        </w:rPr>
        <w:t>verhindert</w:t>
      </w:r>
      <w:r w:rsidR="00237746">
        <w:rPr>
          <w:rFonts w:ascii="Arial" w:hAnsi="Arial"/>
          <w:color w:val="000000"/>
          <w:sz w:val="20"/>
        </w:rPr>
        <w:t xml:space="preserve"> eine Geräuschbildung oder den Verlust des Nietdornkopfes </w:t>
      </w:r>
      <w:r w:rsidR="00DE292B">
        <w:rPr>
          <w:rFonts w:ascii="Arial" w:hAnsi="Arial"/>
          <w:color w:val="000000"/>
          <w:sz w:val="20"/>
        </w:rPr>
        <w:t>nach dem Setzen des</w:t>
      </w:r>
      <w:r w:rsidR="00237746">
        <w:rPr>
          <w:rFonts w:ascii="Arial" w:hAnsi="Arial"/>
          <w:color w:val="000000"/>
          <w:sz w:val="20"/>
        </w:rPr>
        <w:t xml:space="preserve"> Niets. </w:t>
      </w:r>
      <w:r w:rsidR="0098144D">
        <w:rPr>
          <w:rFonts w:ascii="Arial" w:hAnsi="Arial"/>
          <w:color w:val="000000"/>
          <w:sz w:val="20"/>
        </w:rPr>
        <w:t xml:space="preserve">Auch im Hinblick </w:t>
      </w:r>
      <w:r w:rsidR="003764EA">
        <w:rPr>
          <w:rFonts w:ascii="Arial" w:hAnsi="Arial"/>
          <w:color w:val="000000"/>
          <w:sz w:val="20"/>
        </w:rPr>
        <w:t xml:space="preserve">auf die </w:t>
      </w:r>
      <w:r w:rsidR="0098144D">
        <w:rPr>
          <w:rFonts w:ascii="Arial" w:hAnsi="Arial"/>
          <w:color w:val="000000"/>
          <w:sz w:val="20"/>
        </w:rPr>
        <w:t>Verarbe</w:t>
      </w:r>
      <w:r w:rsidR="0098144D">
        <w:rPr>
          <w:rFonts w:ascii="Arial" w:hAnsi="Arial"/>
          <w:color w:val="000000"/>
          <w:sz w:val="20"/>
        </w:rPr>
        <w:t>i</w:t>
      </w:r>
      <w:r w:rsidR="0098144D">
        <w:rPr>
          <w:rFonts w:ascii="Arial" w:hAnsi="Arial"/>
          <w:color w:val="000000"/>
          <w:sz w:val="20"/>
        </w:rPr>
        <w:t xml:space="preserve">tung </w:t>
      </w:r>
      <w:r w:rsidR="0098144D" w:rsidRPr="00EB19D1">
        <w:rPr>
          <w:rFonts w:ascii="Arial" w:hAnsi="Arial"/>
          <w:color w:val="000000" w:themeColor="text1"/>
          <w:sz w:val="20"/>
        </w:rPr>
        <w:t xml:space="preserve">bzw. Verarbeitungssicherheit </w:t>
      </w:r>
      <w:r w:rsidR="00017FA5" w:rsidRPr="00EB19D1">
        <w:rPr>
          <w:rFonts w:ascii="Arial" w:hAnsi="Arial"/>
          <w:color w:val="000000" w:themeColor="text1"/>
          <w:sz w:val="20"/>
        </w:rPr>
        <w:t>hat der POP Vgrip die Nase vorn:</w:t>
      </w:r>
      <w:r w:rsidR="0098144D" w:rsidRPr="00EB19D1">
        <w:rPr>
          <w:rFonts w:ascii="Arial" w:hAnsi="Arial"/>
          <w:color w:val="000000" w:themeColor="text1"/>
          <w:sz w:val="20"/>
        </w:rPr>
        <w:t xml:space="preserve"> Während die Fase am Nietdorn das Einführen des Nietes in die B</w:t>
      </w:r>
      <w:r w:rsidR="00FB1DF7" w:rsidRPr="00EB19D1">
        <w:rPr>
          <w:rFonts w:ascii="Arial" w:hAnsi="Arial"/>
          <w:color w:val="000000" w:themeColor="text1"/>
          <w:sz w:val="20"/>
        </w:rPr>
        <w:t>ohrung</w:t>
      </w:r>
      <w:r w:rsidR="00724B7A" w:rsidRPr="00EB19D1">
        <w:rPr>
          <w:rFonts w:ascii="Arial" w:hAnsi="Arial"/>
          <w:color w:val="000000" w:themeColor="text1"/>
          <w:sz w:val="20"/>
        </w:rPr>
        <w:t xml:space="preserve"> erleichtert</w:t>
      </w:r>
      <w:r w:rsidR="00BA69AC" w:rsidRPr="00EB19D1">
        <w:rPr>
          <w:rFonts w:ascii="Arial" w:hAnsi="Arial"/>
          <w:color w:val="000000" w:themeColor="text1"/>
          <w:sz w:val="20"/>
        </w:rPr>
        <w:t>, e</w:t>
      </w:r>
      <w:r w:rsidR="00BA69AC" w:rsidRPr="00EB19D1">
        <w:rPr>
          <w:rFonts w:ascii="Arial" w:hAnsi="Arial"/>
          <w:color w:val="000000" w:themeColor="text1"/>
          <w:sz w:val="20"/>
        </w:rPr>
        <w:t>r</w:t>
      </w:r>
      <w:r w:rsidR="00BA69AC" w:rsidRPr="00EB19D1">
        <w:rPr>
          <w:rFonts w:ascii="Arial" w:hAnsi="Arial"/>
          <w:color w:val="000000" w:themeColor="text1"/>
          <w:sz w:val="20"/>
        </w:rPr>
        <w:t>höht der rollierte</w:t>
      </w:r>
      <w:r w:rsidR="00017FA5" w:rsidRPr="00EB19D1">
        <w:rPr>
          <w:rFonts w:ascii="Arial" w:hAnsi="Arial"/>
          <w:color w:val="000000" w:themeColor="text1"/>
          <w:sz w:val="20"/>
        </w:rPr>
        <w:t xml:space="preserve"> Dorn </w:t>
      </w:r>
      <w:r w:rsidR="00BA69AC" w:rsidRPr="00EB19D1">
        <w:rPr>
          <w:rFonts w:ascii="Arial" w:hAnsi="Arial"/>
          <w:color w:val="000000" w:themeColor="text1"/>
          <w:sz w:val="20"/>
        </w:rPr>
        <w:t>die Prozesssicherheit sowie die Standzeit des Setzwer</w:t>
      </w:r>
      <w:r w:rsidR="00BA69AC" w:rsidRPr="00EB19D1">
        <w:rPr>
          <w:rFonts w:ascii="Arial" w:hAnsi="Arial"/>
          <w:color w:val="000000" w:themeColor="text1"/>
          <w:sz w:val="20"/>
        </w:rPr>
        <w:t>k</w:t>
      </w:r>
      <w:r w:rsidR="00BA69AC" w:rsidRPr="00EB19D1">
        <w:rPr>
          <w:rFonts w:ascii="Arial" w:hAnsi="Arial"/>
          <w:color w:val="000000" w:themeColor="text1"/>
          <w:sz w:val="20"/>
        </w:rPr>
        <w:t>zeugs.</w:t>
      </w:r>
      <w:r w:rsidR="00097BB7" w:rsidRPr="00EB19D1">
        <w:rPr>
          <w:rFonts w:ascii="Arial" w:hAnsi="Arial"/>
          <w:color w:val="000000" w:themeColor="text1"/>
          <w:sz w:val="20"/>
        </w:rPr>
        <w:t xml:space="preserve"> </w:t>
      </w:r>
      <w:r w:rsidR="0045573D" w:rsidRPr="00EB19D1">
        <w:rPr>
          <w:rFonts w:ascii="Arial" w:hAnsi="Arial"/>
          <w:color w:val="000000" w:themeColor="text1"/>
          <w:sz w:val="20"/>
        </w:rPr>
        <w:t xml:space="preserve">Die POP Vgrip Blindniete sind </w:t>
      </w:r>
      <w:r w:rsidR="00FA022F" w:rsidRPr="00EB19D1">
        <w:rPr>
          <w:rFonts w:ascii="Arial" w:hAnsi="Arial"/>
          <w:color w:val="000000" w:themeColor="text1"/>
          <w:sz w:val="20"/>
        </w:rPr>
        <w:t>als</w:t>
      </w:r>
      <w:r w:rsidR="0045573D" w:rsidRPr="00EB19D1">
        <w:rPr>
          <w:rFonts w:ascii="Arial" w:hAnsi="Arial"/>
          <w:color w:val="000000" w:themeColor="text1"/>
          <w:sz w:val="20"/>
        </w:rPr>
        <w:t xml:space="preserve"> Ausführungen „Flachrundkopf“ und „großer Flachrundkopf“ </w:t>
      </w:r>
      <w:r w:rsidR="00EB19D1" w:rsidRPr="00EB19D1">
        <w:rPr>
          <w:rFonts w:ascii="Arial" w:hAnsi="Arial"/>
          <w:color w:val="000000" w:themeColor="text1"/>
          <w:sz w:val="20"/>
        </w:rPr>
        <w:t>sowie</w:t>
      </w:r>
      <w:r w:rsidR="0045573D" w:rsidRPr="00EB19D1">
        <w:rPr>
          <w:rFonts w:ascii="Arial" w:hAnsi="Arial"/>
          <w:color w:val="000000" w:themeColor="text1"/>
          <w:sz w:val="20"/>
        </w:rPr>
        <w:t xml:space="preserve"> in </w:t>
      </w:r>
      <w:r w:rsidR="00FA022F" w:rsidRPr="00EB19D1">
        <w:rPr>
          <w:rFonts w:ascii="Arial" w:hAnsi="Arial"/>
          <w:color w:val="000000" w:themeColor="text1"/>
          <w:sz w:val="20"/>
        </w:rPr>
        <w:t>den Materialkombinationen Stahl/</w:t>
      </w:r>
      <w:r w:rsidR="0045573D" w:rsidRPr="00EB19D1">
        <w:rPr>
          <w:rFonts w:ascii="Arial" w:hAnsi="Arial"/>
          <w:color w:val="000000" w:themeColor="text1"/>
          <w:sz w:val="20"/>
        </w:rPr>
        <w:t>Aluminiu</w:t>
      </w:r>
      <w:r w:rsidR="00FA022F" w:rsidRPr="00EB19D1">
        <w:rPr>
          <w:rFonts w:ascii="Arial" w:hAnsi="Arial"/>
          <w:color w:val="000000" w:themeColor="text1"/>
          <w:sz w:val="20"/>
        </w:rPr>
        <w:t>m von Dorn und Hülse bzw. Stahl/</w:t>
      </w:r>
      <w:r w:rsidR="0045573D" w:rsidRPr="00EB19D1">
        <w:rPr>
          <w:rFonts w:ascii="Arial" w:hAnsi="Arial"/>
          <w:color w:val="000000" w:themeColor="text1"/>
          <w:sz w:val="20"/>
        </w:rPr>
        <w:t xml:space="preserve">Stahl erhältlich. </w:t>
      </w:r>
      <w:r w:rsidR="00FA022F" w:rsidRPr="00EB19D1">
        <w:rPr>
          <w:rFonts w:ascii="Arial" w:hAnsi="Arial"/>
          <w:color w:val="000000" w:themeColor="text1"/>
          <w:sz w:val="20"/>
        </w:rPr>
        <w:t>Darüber hinaus bietet KVT-Fastening a</w:t>
      </w:r>
      <w:r w:rsidR="0045573D" w:rsidRPr="00EB19D1">
        <w:rPr>
          <w:rFonts w:ascii="Arial" w:hAnsi="Arial"/>
          <w:color w:val="000000" w:themeColor="text1"/>
          <w:sz w:val="20"/>
        </w:rPr>
        <w:t xml:space="preserve">uf </w:t>
      </w:r>
      <w:r w:rsidR="005904E2" w:rsidRPr="00EB19D1">
        <w:rPr>
          <w:rFonts w:ascii="Arial" w:hAnsi="Arial"/>
          <w:color w:val="000000" w:themeColor="text1"/>
          <w:sz w:val="20"/>
        </w:rPr>
        <w:t>Kundenanfrage</w:t>
      </w:r>
      <w:r w:rsidR="0045573D" w:rsidRPr="00EB19D1">
        <w:rPr>
          <w:rFonts w:ascii="Arial" w:hAnsi="Arial"/>
          <w:color w:val="000000" w:themeColor="text1"/>
          <w:sz w:val="20"/>
        </w:rPr>
        <w:t xml:space="preserve"> auch individuelle Sonderanfertigungen</w:t>
      </w:r>
      <w:r w:rsidR="00FA022F" w:rsidRPr="00EB19D1">
        <w:rPr>
          <w:rFonts w:ascii="Arial" w:hAnsi="Arial"/>
          <w:color w:val="000000" w:themeColor="text1"/>
          <w:sz w:val="20"/>
        </w:rPr>
        <w:t xml:space="preserve"> </w:t>
      </w:r>
      <w:r w:rsidR="005904E2" w:rsidRPr="00EB19D1">
        <w:rPr>
          <w:rFonts w:ascii="Arial" w:hAnsi="Arial"/>
          <w:color w:val="000000" w:themeColor="text1"/>
          <w:sz w:val="20"/>
        </w:rPr>
        <w:t>für spez</w:t>
      </w:r>
      <w:r w:rsidR="005904E2" w:rsidRPr="00EB19D1">
        <w:rPr>
          <w:rFonts w:ascii="Arial" w:hAnsi="Arial"/>
          <w:color w:val="000000" w:themeColor="text1"/>
          <w:sz w:val="20"/>
        </w:rPr>
        <w:t>i</w:t>
      </w:r>
      <w:r w:rsidR="005904E2" w:rsidRPr="00EB19D1">
        <w:rPr>
          <w:rFonts w:ascii="Arial" w:hAnsi="Arial"/>
          <w:color w:val="000000" w:themeColor="text1"/>
          <w:sz w:val="20"/>
        </w:rPr>
        <w:t>elle</w:t>
      </w:r>
      <w:r w:rsidR="008F2F33">
        <w:rPr>
          <w:rFonts w:ascii="Arial" w:hAnsi="Arial"/>
          <w:color w:val="000000" w:themeColor="text1"/>
          <w:sz w:val="20"/>
        </w:rPr>
        <w:t xml:space="preserve"> </w:t>
      </w:r>
      <w:r w:rsidR="005904E2" w:rsidRPr="00EB19D1">
        <w:rPr>
          <w:rFonts w:ascii="Arial" w:hAnsi="Arial"/>
          <w:color w:val="000000" w:themeColor="text1"/>
          <w:sz w:val="20"/>
        </w:rPr>
        <w:t xml:space="preserve">Anwendungsgebiete </w:t>
      </w:r>
      <w:r w:rsidR="00FA022F" w:rsidRPr="00EB19D1">
        <w:rPr>
          <w:rFonts w:ascii="Arial" w:hAnsi="Arial"/>
          <w:color w:val="000000" w:themeColor="text1"/>
          <w:sz w:val="20"/>
        </w:rPr>
        <w:t>an</w:t>
      </w:r>
      <w:r w:rsidR="00CA454D">
        <w:rPr>
          <w:rFonts w:ascii="Arial" w:hAnsi="Arial"/>
          <w:color w:val="000000" w:themeColor="text1"/>
          <w:sz w:val="20"/>
        </w:rPr>
        <w:t>.</w:t>
      </w:r>
    </w:p>
    <w:p w14:paraId="3D4D90EA" w14:textId="77777777" w:rsidR="00990E29" w:rsidRDefault="00990E29" w:rsidP="00990E29">
      <w:pPr>
        <w:widowControl w:val="0"/>
        <w:spacing w:line="360" w:lineRule="auto"/>
        <w:ind w:right="1982"/>
        <w:rPr>
          <w:rFonts w:ascii="Arial" w:hAnsi="Arial" w:cs="Arial"/>
          <w:sz w:val="20"/>
        </w:rPr>
      </w:pPr>
    </w:p>
    <w:p w14:paraId="13161B3E" w14:textId="7C9721AD" w:rsidR="00C95A20" w:rsidRPr="00C95A20" w:rsidRDefault="00C95A20" w:rsidP="00990E29">
      <w:pPr>
        <w:widowControl w:val="0"/>
        <w:spacing w:line="360" w:lineRule="auto"/>
        <w:ind w:right="1982"/>
        <w:rPr>
          <w:rFonts w:ascii="Arial" w:hAnsi="Arial" w:cs="Arial"/>
          <w:b/>
          <w:sz w:val="20"/>
        </w:rPr>
      </w:pPr>
      <w:r w:rsidRPr="00C95A20">
        <w:rPr>
          <w:rFonts w:ascii="Arial" w:hAnsi="Arial" w:cs="Arial"/>
          <w:b/>
          <w:sz w:val="20"/>
        </w:rPr>
        <w:t>Bildmaterial</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3834"/>
        <w:gridCol w:w="3834"/>
      </w:tblGrid>
      <w:tr w:rsidR="003D1F7C" w:rsidRPr="004A12DA" w14:paraId="5D008302" w14:textId="77777777" w:rsidTr="00A73F99">
        <w:trPr>
          <w:trHeight w:val="643"/>
        </w:trPr>
        <w:tc>
          <w:tcPr>
            <w:tcW w:w="3834" w:type="dxa"/>
          </w:tcPr>
          <w:p w14:paraId="2C047EB9" w14:textId="77777777" w:rsidR="003D1F7C" w:rsidRPr="004A12DA" w:rsidRDefault="003D1F7C" w:rsidP="003D1F7C">
            <w:pPr>
              <w:pStyle w:val="Textkrper"/>
              <w:spacing w:line="288" w:lineRule="auto"/>
              <w:ind w:right="-1"/>
              <w:jc w:val="center"/>
              <w:rPr>
                <w:sz w:val="20"/>
                <w:lang w:val="de-AT"/>
              </w:rPr>
            </w:pPr>
            <w:r w:rsidRPr="004A12DA">
              <w:rPr>
                <w:noProof/>
                <w:sz w:val="20"/>
              </w:rPr>
              <w:drawing>
                <wp:inline distT="0" distB="0" distL="0" distR="0" wp14:anchorId="2416EA4E" wp14:editId="1AE3770C">
                  <wp:extent cx="2261383" cy="1130691"/>
                  <wp:effectExtent l="0" t="0" r="0" b="1270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EX TU Graz:klein:IBEX_Broschür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62159" cy="1131079"/>
                          </a:xfrm>
                          <a:prstGeom prst="rect">
                            <a:avLst/>
                          </a:prstGeom>
                          <a:noFill/>
                          <a:ln w="9525">
                            <a:noFill/>
                            <a:miter lim="800000"/>
                            <a:headEnd/>
                            <a:tailEnd/>
                          </a:ln>
                        </pic:spPr>
                      </pic:pic>
                    </a:graphicData>
                  </a:graphic>
                </wp:inline>
              </w:drawing>
            </w:r>
          </w:p>
        </w:tc>
        <w:tc>
          <w:tcPr>
            <w:tcW w:w="3834" w:type="dxa"/>
          </w:tcPr>
          <w:p w14:paraId="437E3D3F" w14:textId="77777777" w:rsidR="003D1F7C" w:rsidRPr="004A12DA" w:rsidRDefault="003D1F7C" w:rsidP="003D1F7C">
            <w:pPr>
              <w:rPr>
                <w:lang w:val="de-AT"/>
              </w:rPr>
            </w:pPr>
            <w:r w:rsidRPr="004A12DA">
              <w:rPr>
                <w:noProof/>
                <w:sz w:val="20"/>
              </w:rPr>
              <w:drawing>
                <wp:inline distT="0" distB="0" distL="0" distR="0" wp14:anchorId="69AA6086" wp14:editId="052C617F">
                  <wp:extent cx="2166522" cy="598269"/>
                  <wp:effectExtent l="0" t="0" r="0"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EX TU Graz:klein:IBEX_Broschür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69300" cy="599036"/>
                          </a:xfrm>
                          <a:prstGeom prst="rect">
                            <a:avLst/>
                          </a:prstGeom>
                          <a:noFill/>
                          <a:ln w="9525">
                            <a:noFill/>
                            <a:miter lim="800000"/>
                            <a:headEnd/>
                            <a:tailEnd/>
                          </a:ln>
                        </pic:spPr>
                      </pic:pic>
                    </a:graphicData>
                  </a:graphic>
                </wp:inline>
              </w:drawing>
            </w:r>
          </w:p>
        </w:tc>
      </w:tr>
      <w:tr w:rsidR="003D1F7C" w:rsidRPr="004A12DA" w14:paraId="3CB6B7AC" w14:textId="77777777" w:rsidTr="00A73F99">
        <w:trPr>
          <w:trHeight w:val="324"/>
        </w:trPr>
        <w:tc>
          <w:tcPr>
            <w:tcW w:w="3834" w:type="dxa"/>
          </w:tcPr>
          <w:p w14:paraId="77AEDDDB" w14:textId="436E3374" w:rsidR="003D1F7C" w:rsidRPr="004A12DA" w:rsidRDefault="003D1F7C" w:rsidP="00CA454D">
            <w:pPr>
              <w:pStyle w:val="Textkrper"/>
              <w:rPr>
                <w:b w:val="0"/>
                <w:sz w:val="16"/>
                <w:lang w:val="de-AT"/>
              </w:rPr>
            </w:pPr>
            <w:r>
              <w:rPr>
                <w:b w:val="0"/>
                <w:bCs/>
                <w:sz w:val="16"/>
                <w:lang w:val="de-AT"/>
              </w:rPr>
              <w:t>M</w:t>
            </w:r>
            <w:r w:rsidRPr="003D1F7C">
              <w:rPr>
                <w:b w:val="0"/>
                <w:bCs/>
                <w:sz w:val="16"/>
                <w:lang w:val="de-AT"/>
              </w:rPr>
              <w:t>it der POP Vgrip Blindniet-Technologie</w:t>
            </w:r>
            <w:r>
              <w:rPr>
                <w:b w:val="0"/>
                <w:bCs/>
                <w:sz w:val="16"/>
                <w:lang w:val="de-AT"/>
              </w:rPr>
              <w:t xml:space="preserve"> </w:t>
            </w:r>
            <w:r w:rsidR="00CA454D">
              <w:rPr>
                <w:b w:val="0"/>
                <w:bCs/>
                <w:sz w:val="16"/>
                <w:lang w:val="de-AT"/>
              </w:rPr>
              <w:t>lässt</w:t>
            </w:r>
            <w:r>
              <w:rPr>
                <w:b w:val="0"/>
                <w:bCs/>
                <w:sz w:val="16"/>
                <w:lang w:val="de-AT"/>
              </w:rPr>
              <w:t xml:space="preserve"> sich</w:t>
            </w:r>
            <w:r w:rsidRPr="003D1F7C">
              <w:rPr>
                <w:b w:val="0"/>
                <w:bCs/>
                <w:sz w:val="16"/>
                <w:lang w:val="de-AT"/>
              </w:rPr>
              <w:t xml:space="preserve"> eine Vielzahl von Verbindungen mit nur zwei Au</w:t>
            </w:r>
            <w:r w:rsidRPr="003D1F7C">
              <w:rPr>
                <w:b w:val="0"/>
                <w:bCs/>
                <w:sz w:val="16"/>
                <w:lang w:val="de-AT"/>
              </w:rPr>
              <w:t>s</w:t>
            </w:r>
            <w:r w:rsidRPr="003D1F7C">
              <w:rPr>
                <w:b w:val="0"/>
                <w:bCs/>
                <w:sz w:val="16"/>
                <w:lang w:val="de-AT"/>
              </w:rPr>
              <w:t>führungsvarianten realisieren.</w:t>
            </w:r>
          </w:p>
        </w:tc>
        <w:tc>
          <w:tcPr>
            <w:tcW w:w="3834" w:type="dxa"/>
          </w:tcPr>
          <w:p w14:paraId="0A821D9D" w14:textId="3F0464BE" w:rsidR="003D1F7C" w:rsidRPr="004A12DA" w:rsidRDefault="00E00F0E" w:rsidP="008D08FF">
            <w:pPr>
              <w:pStyle w:val="Textkrper"/>
              <w:spacing w:line="288" w:lineRule="auto"/>
              <w:ind w:right="-1"/>
              <w:rPr>
                <w:b w:val="0"/>
                <w:bCs/>
                <w:sz w:val="16"/>
                <w:lang w:val="de-AT"/>
              </w:rPr>
            </w:pPr>
            <w:r>
              <w:rPr>
                <w:b w:val="0"/>
                <w:bCs/>
                <w:sz w:val="16"/>
              </w:rPr>
              <w:t xml:space="preserve">Mit nur zwei </w:t>
            </w:r>
            <w:r w:rsidR="00CA454D">
              <w:rPr>
                <w:b w:val="0"/>
                <w:bCs/>
                <w:sz w:val="16"/>
              </w:rPr>
              <w:t>Nieta</w:t>
            </w:r>
            <w:r>
              <w:rPr>
                <w:b w:val="0"/>
                <w:bCs/>
                <w:sz w:val="16"/>
              </w:rPr>
              <w:t xml:space="preserve">usführungen deckt </w:t>
            </w:r>
            <w:r w:rsidR="008D08FF">
              <w:rPr>
                <w:b w:val="0"/>
                <w:bCs/>
                <w:sz w:val="16"/>
              </w:rPr>
              <w:t xml:space="preserve">POP </w:t>
            </w:r>
            <w:r w:rsidR="00CA454D">
              <w:rPr>
                <w:b w:val="0"/>
                <w:bCs/>
                <w:sz w:val="16"/>
              </w:rPr>
              <w:t>Vgrip einen g</w:t>
            </w:r>
            <w:r w:rsidR="00FA788A" w:rsidRPr="00FA788A">
              <w:rPr>
                <w:b w:val="0"/>
                <w:bCs/>
                <w:sz w:val="16"/>
              </w:rPr>
              <w:t>roße</w:t>
            </w:r>
            <w:r w:rsidR="00CA454D">
              <w:rPr>
                <w:b w:val="0"/>
                <w:bCs/>
                <w:sz w:val="16"/>
              </w:rPr>
              <w:t>n</w:t>
            </w:r>
            <w:r w:rsidR="00FA788A" w:rsidRPr="00FA788A">
              <w:rPr>
                <w:b w:val="0"/>
                <w:bCs/>
                <w:sz w:val="16"/>
              </w:rPr>
              <w:t xml:space="preserve"> Klemmbereich</w:t>
            </w:r>
            <w:r w:rsidR="00FA788A">
              <w:rPr>
                <w:b w:val="0"/>
                <w:bCs/>
                <w:sz w:val="16"/>
              </w:rPr>
              <w:t xml:space="preserve"> </w:t>
            </w:r>
            <w:r w:rsidR="00CA454D">
              <w:rPr>
                <w:b w:val="0"/>
                <w:bCs/>
                <w:sz w:val="16"/>
              </w:rPr>
              <w:t>von</w:t>
            </w:r>
            <w:r w:rsidR="00FA788A" w:rsidRPr="00FA788A">
              <w:rPr>
                <w:b w:val="0"/>
                <w:bCs/>
                <w:sz w:val="16"/>
              </w:rPr>
              <w:t xml:space="preserve"> 1,5 mm bis 10,0 mm ab</w:t>
            </w:r>
            <w:r w:rsidR="00FA788A">
              <w:rPr>
                <w:b w:val="0"/>
                <w:bCs/>
                <w:sz w:val="16"/>
              </w:rPr>
              <w:t>.</w:t>
            </w:r>
          </w:p>
        </w:tc>
      </w:tr>
      <w:tr w:rsidR="00A73F99" w:rsidRPr="004A12DA" w14:paraId="0E5CE520" w14:textId="77777777" w:rsidTr="00A73F99">
        <w:trPr>
          <w:gridAfter w:val="1"/>
          <w:wAfter w:w="3834" w:type="dxa"/>
          <w:trHeight w:val="643"/>
        </w:trPr>
        <w:tc>
          <w:tcPr>
            <w:tcW w:w="3834" w:type="dxa"/>
          </w:tcPr>
          <w:p w14:paraId="48B11EB2" w14:textId="77777777" w:rsidR="00A73F99" w:rsidRPr="004A12DA" w:rsidRDefault="00A73F99" w:rsidP="003D1F7C">
            <w:pPr>
              <w:pStyle w:val="Textkrper"/>
              <w:spacing w:line="288" w:lineRule="auto"/>
              <w:ind w:right="-1"/>
              <w:jc w:val="center"/>
              <w:rPr>
                <w:sz w:val="20"/>
                <w:lang w:val="de-AT"/>
              </w:rPr>
            </w:pPr>
            <w:r w:rsidRPr="004A12DA">
              <w:rPr>
                <w:noProof/>
                <w:sz w:val="20"/>
              </w:rPr>
              <w:drawing>
                <wp:inline distT="0" distB="0" distL="0" distR="0" wp14:anchorId="3C85EE28" wp14:editId="12EDD974">
                  <wp:extent cx="2181047" cy="1043563"/>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EX TU Graz:klein:IBEX_Broschür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81047" cy="1043563"/>
                          </a:xfrm>
                          <a:prstGeom prst="rect">
                            <a:avLst/>
                          </a:prstGeom>
                          <a:noFill/>
                          <a:ln w="9525">
                            <a:noFill/>
                            <a:miter lim="800000"/>
                            <a:headEnd/>
                            <a:tailEnd/>
                          </a:ln>
                        </pic:spPr>
                      </pic:pic>
                    </a:graphicData>
                  </a:graphic>
                </wp:inline>
              </w:drawing>
            </w:r>
          </w:p>
        </w:tc>
      </w:tr>
      <w:tr w:rsidR="00A73F99" w:rsidRPr="004A12DA" w14:paraId="18C6F7A3" w14:textId="77777777" w:rsidTr="00A73F99">
        <w:trPr>
          <w:gridAfter w:val="1"/>
          <w:wAfter w:w="3834" w:type="dxa"/>
          <w:trHeight w:val="324"/>
        </w:trPr>
        <w:tc>
          <w:tcPr>
            <w:tcW w:w="3834" w:type="dxa"/>
          </w:tcPr>
          <w:p w14:paraId="1CCEB559" w14:textId="2699A25E" w:rsidR="00A73F99" w:rsidRPr="004A12DA" w:rsidRDefault="008C7BC9" w:rsidP="008C7BC9">
            <w:pPr>
              <w:pStyle w:val="Textkrper"/>
              <w:spacing w:line="288" w:lineRule="auto"/>
              <w:ind w:right="-1"/>
              <w:rPr>
                <w:b w:val="0"/>
                <w:sz w:val="16"/>
                <w:lang w:val="de-AT"/>
              </w:rPr>
            </w:pPr>
            <w:r>
              <w:rPr>
                <w:b w:val="0"/>
                <w:bCs/>
                <w:sz w:val="16"/>
              </w:rPr>
              <w:t>Di</w:t>
            </w:r>
            <w:r w:rsidRPr="008C7BC9">
              <w:rPr>
                <w:b w:val="0"/>
                <w:bCs/>
                <w:sz w:val="16"/>
              </w:rPr>
              <w:t>e scheibenförmige Ausbildung des Schließko</w:t>
            </w:r>
            <w:r w:rsidRPr="008C7BC9">
              <w:rPr>
                <w:b w:val="0"/>
                <w:bCs/>
                <w:sz w:val="16"/>
              </w:rPr>
              <w:t>p</w:t>
            </w:r>
            <w:r w:rsidRPr="008C7BC9">
              <w:rPr>
                <w:b w:val="0"/>
                <w:bCs/>
                <w:sz w:val="16"/>
              </w:rPr>
              <w:t>fes im gesamten Klemmbereich des</w:t>
            </w:r>
            <w:r w:rsidR="008D08FF">
              <w:rPr>
                <w:b w:val="0"/>
                <w:bCs/>
                <w:sz w:val="16"/>
              </w:rPr>
              <w:t xml:space="preserve"> POP</w:t>
            </w:r>
            <w:r w:rsidRPr="008C7BC9">
              <w:rPr>
                <w:b w:val="0"/>
                <w:bCs/>
                <w:sz w:val="16"/>
              </w:rPr>
              <w:t xml:space="preserve"> Vgrip erhöht die Auszugswerte aus dem Werkstück deutlich.</w:t>
            </w:r>
          </w:p>
        </w:tc>
      </w:tr>
    </w:tbl>
    <w:p w14:paraId="07658A4E" w14:textId="77777777" w:rsidR="00815F61" w:rsidRPr="00815F61" w:rsidRDefault="00815F61" w:rsidP="00990E29">
      <w:pPr>
        <w:widowControl w:val="0"/>
        <w:spacing w:line="360" w:lineRule="auto"/>
        <w:ind w:right="1982"/>
        <w:rPr>
          <w:rFonts w:ascii="Arial" w:hAnsi="Arial" w:cs="Arial"/>
          <w:sz w:val="20"/>
          <w:lang w:val="de-AT"/>
        </w:rPr>
      </w:pPr>
    </w:p>
    <w:p w14:paraId="1FDF7022" w14:textId="3C2500C5" w:rsidR="005B1BC9" w:rsidRPr="005B1BC9" w:rsidRDefault="005B1BC9" w:rsidP="005B1BC9">
      <w:pPr>
        <w:widowControl w:val="0"/>
        <w:spacing w:line="360" w:lineRule="auto"/>
        <w:ind w:right="1982"/>
        <w:rPr>
          <w:rFonts w:ascii="Arial" w:hAnsi="Arial" w:cs="Arial"/>
          <w:sz w:val="20"/>
          <w:lang w:val="de-AT"/>
        </w:rPr>
      </w:pPr>
      <w:r w:rsidRPr="005B1BC9">
        <w:rPr>
          <w:rFonts w:ascii="Arial" w:hAnsi="Arial" w:cs="Arial"/>
          <w:sz w:val="20"/>
          <w:lang w:val="de-AT"/>
        </w:rPr>
        <w:t>Das Bildmaterial finden Sie in unserem Medienportal press-n-relations.amid-pr.com (Suchbegriff „</w:t>
      </w:r>
      <w:hyperlink r:id="rId11" w:history="1">
        <w:r w:rsidR="0038367E">
          <w:rPr>
            <w:rStyle w:val="Link"/>
            <w:rFonts w:ascii="Arial" w:hAnsi="Arial" w:cs="Arial"/>
            <w:sz w:val="20"/>
            <w:lang w:val="de-AT"/>
          </w:rPr>
          <w:t>POP Vgrip</w:t>
        </w:r>
      </w:hyperlink>
      <w:r w:rsidRPr="005B1BC9">
        <w:rPr>
          <w:rFonts w:ascii="Arial" w:hAnsi="Arial" w:cs="Arial"/>
          <w:sz w:val="20"/>
          <w:lang w:val="de-AT"/>
        </w:rPr>
        <w:t>“). Selbstverständlich schicken wir Ihnen die Dateien auch gerne per E-Mail zu.</w:t>
      </w:r>
    </w:p>
    <w:p w14:paraId="521FE07B" w14:textId="77777777" w:rsidR="00C95A20" w:rsidRDefault="00C95A20" w:rsidP="00990E29">
      <w:pPr>
        <w:widowControl w:val="0"/>
        <w:spacing w:line="360" w:lineRule="auto"/>
        <w:ind w:right="1982"/>
        <w:rPr>
          <w:rFonts w:ascii="Arial" w:hAnsi="Arial" w:cs="Arial"/>
          <w:sz w:val="20"/>
        </w:rPr>
      </w:pPr>
    </w:p>
    <w:tbl>
      <w:tblPr>
        <w:tblW w:w="8592" w:type="dxa"/>
        <w:tblLook w:val="04A0" w:firstRow="1" w:lastRow="0" w:firstColumn="1" w:lastColumn="0" w:noHBand="0" w:noVBand="1"/>
      </w:tblPr>
      <w:tblGrid>
        <w:gridCol w:w="4463"/>
        <w:gridCol w:w="4129"/>
      </w:tblGrid>
      <w:tr w:rsidR="00603101" w:rsidRPr="00F727E1" w14:paraId="3B25B4B3" w14:textId="77777777" w:rsidTr="002D5B25">
        <w:tc>
          <w:tcPr>
            <w:tcW w:w="4463" w:type="dxa"/>
            <w:shd w:val="clear" w:color="auto" w:fill="auto"/>
          </w:tcPr>
          <w:p w14:paraId="76B77A2D" w14:textId="77777777" w:rsidR="00603101" w:rsidRPr="00F727E1" w:rsidRDefault="00603101" w:rsidP="006E590C">
            <w:pPr>
              <w:pStyle w:val="Kopfzeile"/>
              <w:tabs>
                <w:tab w:val="clear" w:pos="4536"/>
                <w:tab w:val="clear" w:pos="9072"/>
              </w:tabs>
              <w:ind w:right="136"/>
              <w:rPr>
                <w:rFonts w:ascii="Arial" w:hAnsi="Arial"/>
                <w:b/>
                <w:sz w:val="16"/>
                <w:szCs w:val="16"/>
              </w:rPr>
            </w:pPr>
            <w:r w:rsidRPr="00F727E1">
              <w:rPr>
                <w:rFonts w:ascii="Arial" w:hAnsi="Arial"/>
                <w:b/>
                <w:sz w:val="16"/>
                <w:szCs w:val="16"/>
              </w:rPr>
              <w:t>Weitere</w:t>
            </w:r>
            <w:r>
              <w:rPr>
                <w:rFonts w:ascii="Arial" w:hAnsi="Arial"/>
                <w:b/>
                <w:sz w:val="16"/>
                <w:szCs w:val="16"/>
              </w:rPr>
              <w:t xml:space="preserve"> </w:t>
            </w:r>
            <w:r w:rsidRPr="00F727E1">
              <w:rPr>
                <w:rFonts w:ascii="Arial" w:hAnsi="Arial"/>
                <w:b/>
                <w:sz w:val="16"/>
                <w:szCs w:val="16"/>
              </w:rPr>
              <w:t>Informationen:</w:t>
            </w:r>
          </w:p>
          <w:p w14:paraId="61C72288" w14:textId="77777777" w:rsidR="00FD3226" w:rsidRPr="00FD3226" w:rsidRDefault="00FD3226" w:rsidP="00FD3226">
            <w:pPr>
              <w:pStyle w:val="Kopfzeile"/>
              <w:rPr>
                <w:rFonts w:ascii="Arial" w:hAnsi="Arial"/>
                <w:sz w:val="16"/>
                <w:szCs w:val="16"/>
              </w:rPr>
            </w:pPr>
            <w:r w:rsidRPr="00FD3226">
              <w:rPr>
                <w:rFonts w:ascii="Arial" w:hAnsi="Arial"/>
                <w:sz w:val="16"/>
                <w:szCs w:val="16"/>
              </w:rPr>
              <w:t>KVT-Fastening GmbH</w:t>
            </w:r>
          </w:p>
          <w:p w14:paraId="2F84AD39" w14:textId="77777777" w:rsidR="00FD3226" w:rsidRPr="00FD3226" w:rsidRDefault="00FD3226" w:rsidP="00FD3226">
            <w:pPr>
              <w:pStyle w:val="Kopfzeile"/>
              <w:rPr>
                <w:rFonts w:ascii="Arial" w:hAnsi="Arial"/>
                <w:sz w:val="16"/>
                <w:szCs w:val="16"/>
              </w:rPr>
            </w:pPr>
            <w:r w:rsidRPr="00FD3226">
              <w:rPr>
                <w:rFonts w:ascii="Arial" w:hAnsi="Arial"/>
                <w:sz w:val="16"/>
                <w:szCs w:val="16"/>
              </w:rPr>
              <w:t>Fabian Sykora, Head of Inside Sales AT/CEE</w:t>
            </w:r>
          </w:p>
          <w:p w14:paraId="0FF63A2D" w14:textId="77777777" w:rsidR="00FD3226" w:rsidRPr="00FD3226" w:rsidRDefault="00FD3226" w:rsidP="00FD3226">
            <w:pPr>
              <w:pStyle w:val="Kopfzeile"/>
              <w:rPr>
                <w:rFonts w:ascii="Arial" w:hAnsi="Arial"/>
                <w:sz w:val="16"/>
                <w:szCs w:val="16"/>
              </w:rPr>
            </w:pPr>
            <w:r w:rsidRPr="00FD3226">
              <w:rPr>
                <w:rFonts w:ascii="Arial" w:hAnsi="Arial"/>
                <w:sz w:val="16"/>
                <w:szCs w:val="16"/>
              </w:rPr>
              <w:t>Im Südpark 185, 4030 Pichling/Linz</w:t>
            </w:r>
          </w:p>
          <w:p w14:paraId="74229B59" w14:textId="77777777" w:rsidR="00FD3226" w:rsidRPr="00FD3226" w:rsidRDefault="00FD3226" w:rsidP="00FD3226">
            <w:pPr>
              <w:pStyle w:val="Kopfzeile"/>
              <w:rPr>
                <w:rFonts w:ascii="Arial" w:hAnsi="Arial"/>
                <w:sz w:val="16"/>
                <w:szCs w:val="16"/>
              </w:rPr>
            </w:pPr>
            <w:r w:rsidRPr="00FD3226">
              <w:rPr>
                <w:rFonts w:ascii="Arial" w:hAnsi="Arial"/>
                <w:sz w:val="16"/>
                <w:szCs w:val="16"/>
              </w:rPr>
              <w:t>Tel.: +43 (0) 732 257700</w:t>
            </w:r>
          </w:p>
          <w:p w14:paraId="6EAE9EB7" w14:textId="77777777" w:rsidR="00FD3226" w:rsidRPr="00FD3226" w:rsidRDefault="00FD3226" w:rsidP="00FD3226">
            <w:pPr>
              <w:pStyle w:val="Kopfzeile"/>
              <w:rPr>
                <w:rFonts w:ascii="Arial" w:hAnsi="Arial"/>
                <w:sz w:val="16"/>
                <w:szCs w:val="16"/>
              </w:rPr>
            </w:pPr>
            <w:r w:rsidRPr="00FD3226">
              <w:rPr>
                <w:rFonts w:ascii="Arial" w:hAnsi="Arial"/>
                <w:sz w:val="16"/>
                <w:szCs w:val="16"/>
              </w:rPr>
              <w:t>Fax: +43 (0) 732 257700 90</w:t>
            </w:r>
          </w:p>
          <w:p w14:paraId="3C0BB636" w14:textId="77777777" w:rsidR="00FD3226" w:rsidRPr="00FD3226" w:rsidRDefault="00FD3226" w:rsidP="00FD3226">
            <w:pPr>
              <w:pStyle w:val="Kopfzeile"/>
              <w:rPr>
                <w:rFonts w:ascii="Arial" w:hAnsi="Arial"/>
                <w:sz w:val="16"/>
                <w:szCs w:val="16"/>
              </w:rPr>
            </w:pPr>
            <w:r w:rsidRPr="00FD3226">
              <w:rPr>
                <w:rFonts w:ascii="Arial" w:hAnsi="Arial"/>
                <w:sz w:val="16"/>
                <w:szCs w:val="16"/>
              </w:rPr>
              <w:t xml:space="preserve">E-Mail: </w:t>
            </w:r>
            <w:hyperlink r:id="rId12" w:history="1">
              <w:r w:rsidRPr="00FD3226">
                <w:rPr>
                  <w:rStyle w:val="Link"/>
                  <w:rFonts w:ascii="Arial" w:hAnsi="Arial"/>
                  <w:sz w:val="16"/>
                  <w:szCs w:val="16"/>
                </w:rPr>
                <w:t>f.sykora@kvt-fastening.com</w:t>
              </w:r>
            </w:hyperlink>
          </w:p>
          <w:p w14:paraId="285A0677" w14:textId="77777777" w:rsidR="00FD3226" w:rsidRPr="00FD3226" w:rsidRDefault="00FD3226" w:rsidP="00FD3226">
            <w:pPr>
              <w:pStyle w:val="Kopfzeile"/>
              <w:rPr>
                <w:rFonts w:ascii="Arial" w:hAnsi="Arial"/>
                <w:sz w:val="16"/>
                <w:szCs w:val="16"/>
              </w:rPr>
            </w:pPr>
            <w:r w:rsidRPr="00FD3226">
              <w:rPr>
                <w:rFonts w:ascii="Arial" w:hAnsi="Arial"/>
                <w:sz w:val="16"/>
                <w:szCs w:val="16"/>
              </w:rPr>
              <w:t>Member of KVT-Fastening | a Bossard company</w:t>
            </w:r>
          </w:p>
          <w:p w14:paraId="481A3D6C" w14:textId="124AD565" w:rsidR="001B70B9" w:rsidRPr="00110E7E" w:rsidRDefault="000C63EA" w:rsidP="00FD3226">
            <w:pPr>
              <w:pStyle w:val="Kopfzeile"/>
              <w:ind w:right="136"/>
              <w:rPr>
                <w:rStyle w:val="Link"/>
                <w:rFonts w:ascii="Arial" w:hAnsi="Arial"/>
                <w:sz w:val="16"/>
                <w:szCs w:val="16"/>
                <w:lang w:val="en-US"/>
              </w:rPr>
            </w:pPr>
            <w:hyperlink r:id="rId13" w:history="1">
              <w:r>
                <w:rPr>
                  <w:rStyle w:val="Link"/>
                  <w:rFonts w:ascii="Arial" w:hAnsi="Arial"/>
                  <w:sz w:val="16"/>
                  <w:szCs w:val="16"/>
                </w:rPr>
                <w:t>www.kvt-fastening.at</w:t>
              </w:r>
            </w:hyperlink>
            <w:bookmarkStart w:id="0" w:name="_GoBack"/>
            <w:bookmarkEnd w:id="0"/>
          </w:p>
          <w:p w14:paraId="52020B5B" w14:textId="7C7D44F4" w:rsidR="00603101" w:rsidRPr="00110E7E" w:rsidRDefault="00603101" w:rsidP="00BD42A9">
            <w:pPr>
              <w:pStyle w:val="Kopfzeile"/>
              <w:ind w:right="136"/>
              <w:rPr>
                <w:rFonts w:ascii="Arial" w:hAnsi="Arial"/>
                <w:sz w:val="16"/>
                <w:szCs w:val="16"/>
                <w:lang w:val="en-US"/>
              </w:rPr>
            </w:pPr>
          </w:p>
        </w:tc>
        <w:tc>
          <w:tcPr>
            <w:tcW w:w="4129" w:type="dxa"/>
            <w:shd w:val="clear" w:color="auto" w:fill="auto"/>
          </w:tcPr>
          <w:p w14:paraId="337A85A4" w14:textId="77777777" w:rsidR="00603101" w:rsidRPr="00F727E1" w:rsidRDefault="00603101" w:rsidP="006E590C">
            <w:pPr>
              <w:pStyle w:val="Kopfzeile"/>
              <w:tabs>
                <w:tab w:val="left" w:pos="4751"/>
              </w:tabs>
              <w:ind w:left="-494" w:right="205" w:firstLine="494"/>
              <w:rPr>
                <w:rFonts w:ascii="Arial" w:hAnsi="Arial"/>
                <w:b/>
                <w:sz w:val="16"/>
                <w:szCs w:val="16"/>
              </w:rPr>
            </w:pPr>
            <w:r w:rsidRPr="00F727E1">
              <w:rPr>
                <w:rFonts w:ascii="Arial" w:hAnsi="Arial"/>
                <w:b/>
                <w:sz w:val="16"/>
                <w:szCs w:val="16"/>
              </w:rPr>
              <w:t>Presse-</w:t>
            </w:r>
            <w:r>
              <w:rPr>
                <w:rFonts w:ascii="Arial" w:hAnsi="Arial"/>
                <w:b/>
                <w:sz w:val="16"/>
                <w:szCs w:val="16"/>
              </w:rPr>
              <w:t xml:space="preserve"> </w:t>
            </w:r>
            <w:r w:rsidRPr="00F727E1">
              <w:rPr>
                <w:rFonts w:ascii="Arial" w:hAnsi="Arial"/>
                <w:b/>
                <w:sz w:val="16"/>
                <w:szCs w:val="16"/>
              </w:rPr>
              <w:t>und</w:t>
            </w:r>
            <w:r>
              <w:rPr>
                <w:rFonts w:ascii="Arial" w:hAnsi="Arial"/>
                <w:b/>
                <w:sz w:val="16"/>
                <w:szCs w:val="16"/>
              </w:rPr>
              <w:t xml:space="preserve"> </w:t>
            </w:r>
            <w:r w:rsidRPr="00F727E1">
              <w:rPr>
                <w:rFonts w:ascii="Arial" w:hAnsi="Arial"/>
                <w:b/>
                <w:sz w:val="16"/>
                <w:szCs w:val="16"/>
              </w:rPr>
              <w:t>Öffentlichkeitsarbeit:</w:t>
            </w:r>
          </w:p>
          <w:p w14:paraId="2014E4CD" w14:textId="77777777" w:rsidR="00FD3226" w:rsidRPr="00FD3226" w:rsidRDefault="00FD3226" w:rsidP="00FD3226">
            <w:pPr>
              <w:pStyle w:val="Kopfzeile"/>
              <w:tabs>
                <w:tab w:val="left" w:pos="4751"/>
              </w:tabs>
              <w:ind w:left="-494" w:right="205" w:firstLine="494"/>
              <w:rPr>
                <w:rFonts w:ascii="Arial" w:hAnsi="Arial"/>
                <w:sz w:val="16"/>
                <w:szCs w:val="16"/>
              </w:rPr>
            </w:pPr>
            <w:r w:rsidRPr="00FD3226">
              <w:rPr>
                <w:rFonts w:ascii="Arial" w:hAnsi="Arial"/>
                <w:sz w:val="16"/>
                <w:szCs w:val="16"/>
              </w:rPr>
              <w:t>Press’n’Relations Austria GmbH</w:t>
            </w:r>
          </w:p>
          <w:p w14:paraId="5C9A602B" w14:textId="77777777" w:rsidR="00FD3226" w:rsidRPr="00FD3226" w:rsidRDefault="00FD3226" w:rsidP="00FD3226">
            <w:pPr>
              <w:pStyle w:val="Kopfzeile"/>
              <w:tabs>
                <w:tab w:val="left" w:pos="4751"/>
              </w:tabs>
              <w:ind w:left="-494" w:right="205" w:firstLine="494"/>
              <w:rPr>
                <w:rFonts w:ascii="Arial" w:hAnsi="Arial"/>
                <w:sz w:val="16"/>
                <w:szCs w:val="16"/>
              </w:rPr>
            </w:pPr>
            <w:r w:rsidRPr="00FD3226">
              <w:rPr>
                <w:rFonts w:ascii="Arial" w:hAnsi="Arial"/>
                <w:sz w:val="16"/>
                <w:szCs w:val="16"/>
              </w:rPr>
              <w:t>Lange Gasse 65/16 – 1080 Wien</w:t>
            </w:r>
          </w:p>
          <w:p w14:paraId="29682757" w14:textId="77777777" w:rsidR="00FD3226" w:rsidRPr="00FD3226" w:rsidRDefault="00FD3226" w:rsidP="00FD3226">
            <w:pPr>
              <w:pStyle w:val="Kopfzeile"/>
              <w:tabs>
                <w:tab w:val="left" w:pos="4751"/>
              </w:tabs>
              <w:ind w:left="-494" w:right="205" w:firstLine="494"/>
              <w:rPr>
                <w:rFonts w:ascii="Arial" w:hAnsi="Arial"/>
                <w:sz w:val="16"/>
                <w:szCs w:val="16"/>
              </w:rPr>
            </w:pPr>
            <w:r w:rsidRPr="00FD3226">
              <w:rPr>
                <w:rFonts w:ascii="Arial" w:hAnsi="Arial"/>
                <w:sz w:val="16"/>
                <w:szCs w:val="16"/>
              </w:rPr>
              <w:t>Natalie Eiffe-Kuhn</w:t>
            </w:r>
          </w:p>
          <w:p w14:paraId="1BBA06A8" w14:textId="77777777" w:rsidR="00FD3226" w:rsidRPr="00FD3226" w:rsidRDefault="00FD3226" w:rsidP="00FD3226">
            <w:pPr>
              <w:pStyle w:val="Kopfzeile"/>
              <w:tabs>
                <w:tab w:val="left" w:pos="4751"/>
              </w:tabs>
              <w:ind w:left="-494" w:right="205" w:firstLine="494"/>
              <w:rPr>
                <w:rFonts w:ascii="Arial" w:hAnsi="Arial"/>
                <w:sz w:val="16"/>
                <w:szCs w:val="16"/>
              </w:rPr>
            </w:pPr>
            <w:r w:rsidRPr="00FD3226">
              <w:rPr>
                <w:rFonts w:ascii="Arial" w:hAnsi="Arial"/>
                <w:sz w:val="16"/>
                <w:szCs w:val="16"/>
              </w:rPr>
              <w:t>Tel.: +43 1 907 61 48-11</w:t>
            </w:r>
          </w:p>
          <w:p w14:paraId="2ACD57DE" w14:textId="77777777" w:rsidR="00FD3226" w:rsidRDefault="000C63EA" w:rsidP="00FD3226">
            <w:pPr>
              <w:pStyle w:val="Kopfzeile"/>
              <w:tabs>
                <w:tab w:val="left" w:pos="4751"/>
              </w:tabs>
              <w:ind w:left="-494" w:right="205" w:firstLine="494"/>
              <w:rPr>
                <w:rFonts w:ascii="Arial" w:hAnsi="Arial"/>
                <w:sz w:val="16"/>
                <w:szCs w:val="16"/>
              </w:rPr>
            </w:pPr>
            <w:hyperlink r:id="rId14" w:history="1">
              <w:r w:rsidR="00FD3226" w:rsidRPr="00FD3226">
                <w:rPr>
                  <w:rStyle w:val="Link"/>
                  <w:rFonts w:ascii="Arial" w:hAnsi="Arial"/>
                  <w:sz w:val="16"/>
                  <w:szCs w:val="16"/>
                </w:rPr>
                <w:t>kvt-fastening@press-n-relations.at</w:t>
              </w:r>
            </w:hyperlink>
          </w:p>
          <w:p w14:paraId="61C7E5FD" w14:textId="22B0AA81" w:rsidR="005F7EFC" w:rsidRPr="00F727E1" w:rsidRDefault="00FD3226" w:rsidP="00FD3226">
            <w:pPr>
              <w:pStyle w:val="Kopfzeile"/>
              <w:tabs>
                <w:tab w:val="left" w:pos="4751"/>
              </w:tabs>
              <w:ind w:left="-494" w:right="205" w:firstLine="494"/>
              <w:rPr>
                <w:rFonts w:ascii="Arial" w:hAnsi="Arial"/>
                <w:sz w:val="16"/>
                <w:szCs w:val="16"/>
              </w:rPr>
            </w:pPr>
            <w:hyperlink r:id="rId15" w:history="1">
              <w:r w:rsidRPr="00FD3226">
                <w:rPr>
                  <w:rStyle w:val="Link"/>
                  <w:rFonts w:ascii="Arial" w:hAnsi="Arial"/>
                  <w:sz w:val="16"/>
                  <w:szCs w:val="16"/>
                </w:rPr>
                <w:t>www.press-n-relations.com</w:t>
              </w:r>
            </w:hyperlink>
          </w:p>
          <w:p w14:paraId="4CCEF8A5" w14:textId="77777777" w:rsidR="00603101" w:rsidRPr="00F727E1" w:rsidRDefault="00603101" w:rsidP="006E590C">
            <w:pPr>
              <w:spacing w:line="360" w:lineRule="auto"/>
              <w:ind w:right="2234"/>
              <w:rPr>
                <w:rFonts w:ascii="Arial" w:hAnsi="Arial"/>
                <w:sz w:val="16"/>
                <w:szCs w:val="16"/>
              </w:rPr>
            </w:pPr>
          </w:p>
        </w:tc>
      </w:tr>
      <w:tr w:rsidR="00110E7E" w:rsidRPr="00F727E1" w14:paraId="07974225" w14:textId="77777777" w:rsidTr="002D5B25">
        <w:tc>
          <w:tcPr>
            <w:tcW w:w="4463" w:type="dxa"/>
            <w:shd w:val="clear" w:color="auto" w:fill="auto"/>
          </w:tcPr>
          <w:p w14:paraId="3CEDE3C2" w14:textId="77777777" w:rsidR="00110E7E" w:rsidRPr="00F727E1" w:rsidRDefault="00110E7E" w:rsidP="006E590C">
            <w:pPr>
              <w:pStyle w:val="Kopfzeile"/>
              <w:tabs>
                <w:tab w:val="clear" w:pos="4536"/>
                <w:tab w:val="clear" w:pos="9072"/>
              </w:tabs>
              <w:ind w:right="136"/>
              <w:rPr>
                <w:rFonts w:ascii="Arial" w:hAnsi="Arial"/>
                <w:b/>
                <w:sz w:val="16"/>
                <w:szCs w:val="16"/>
              </w:rPr>
            </w:pPr>
          </w:p>
        </w:tc>
        <w:tc>
          <w:tcPr>
            <w:tcW w:w="4129" w:type="dxa"/>
            <w:shd w:val="clear" w:color="auto" w:fill="auto"/>
          </w:tcPr>
          <w:p w14:paraId="0D476917" w14:textId="77777777" w:rsidR="00110E7E" w:rsidRPr="00F727E1" w:rsidRDefault="00110E7E" w:rsidP="006E590C">
            <w:pPr>
              <w:pStyle w:val="Kopfzeile"/>
              <w:tabs>
                <w:tab w:val="left" w:pos="4751"/>
              </w:tabs>
              <w:ind w:left="-494" w:right="205" w:firstLine="494"/>
              <w:rPr>
                <w:rFonts w:ascii="Arial" w:hAnsi="Arial"/>
                <w:b/>
                <w:sz w:val="16"/>
                <w:szCs w:val="16"/>
              </w:rPr>
            </w:pPr>
          </w:p>
        </w:tc>
      </w:tr>
    </w:tbl>
    <w:p w14:paraId="6B2E4DE4" w14:textId="77777777" w:rsidR="00603101" w:rsidRPr="00F727E1" w:rsidRDefault="00603101" w:rsidP="00603101">
      <w:pPr>
        <w:widowControl w:val="0"/>
        <w:autoSpaceDE w:val="0"/>
        <w:autoSpaceDN w:val="0"/>
        <w:adjustRightInd w:val="0"/>
        <w:ind w:right="139"/>
        <w:rPr>
          <w:rFonts w:ascii="Arial" w:eastAsia="Calibri" w:hAnsi="Arial" w:cs="Arial"/>
          <w:b/>
          <w:bCs/>
          <w:sz w:val="16"/>
          <w:szCs w:val="16"/>
          <w:lang w:eastAsia="en-US"/>
        </w:rPr>
      </w:pPr>
      <w:r w:rsidRPr="00F727E1">
        <w:rPr>
          <w:rFonts w:ascii="Arial" w:eastAsia="Calibri" w:hAnsi="Arial" w:cs="Arial"/>
          <w:b/>
          <w:bCs/>
          <w:sz w:val="16"/>
          <w:szCs w:val="16"/>
          <w:lang w:eastAsia="en-US"/>
        </w:rPr>
        <w:t>Hintergrundinformation</w:t>
      </w:r>
      <w:r>
        <w:rPr>
          <w:rFonts w:ascii="Arial" w:eastAsia="Calibri" w:hAnsi="Arial" w:cs="Arial"/>
          <w:b/>
          <w:bCs/>
          <w:sz w:val="16"/>
          <w:szCs w:val="16"/>
          <w:lang w:eastAsia="en-US"/>
        </w:rPr>
        <w:t xml:space="preserve"> </w:t>
      </w:r>
    </w:p>
    <w:p w14:paraId="7E78A759" w14:textId="77777777" w:rsidR="00892C46" w:rsidRPr="002D5DDE" w:rsidRDefault="00892C46" w:rsidP="00892C46">
      <w:pPr>
        <w:widowControl w:val="0"/>
        <w:autoSpaceDE w:val="0"/>
        <w:autoSpaceDN w:val="0"/>
        <w:adjustRightInd w:val="0"/>
        <w:ind w:right="139"/>
        <w:rPr>
          <w:rFonts w:ascii="Arial" w:eastAsia="Calibri" w:hAnsi="Arial" w:cs="Arial"/>
          <w:bCs/>
          <w:sz w:val="16"/>
          <w:szCs w:val="16"/>
          <w:lang w:eastAsia="en-US"/>
        </w:rPr>
      </w:pPr>
      <w:r w:rsidRPr="002D5DDE">
        <w:rPr>
          <w:rFonts w:ascii="Arial" w:eastAsia="Calibri" w:hAnsi="Arial" w:cs="Arial"/>
          <w:bCs/>
          <w:sz w:val="16"/>
          <w:szCs w:val="16"/>
          <w:lang w:eastAsia="en-US"/>
        </w:rPr>
        <w:t>Die Geschichte von KVT-Fastening begann bereits im Jahr 1927 mit der Gründung eines kleinen Leichtbauunternehmens in der Schweiz. Das Unternehmen kann heute auf eine erfolgreiche Geschichte und in eine vielversprechende Zukunft schauen, für die es dank der globalen Präsenz und den innovativen Lösungen im Bereich Verbindungstechnologie optimal aufgestellt ist. Als international führender Spezialist für Verbindungstechnik bietet das Unternehmen KVT-Fastening ausgefeilte, hoc</w:t>
      </w:r>
      <w:r w:rsidRPr="002D5DDE">
        <w:rPr>
          <w:rFonts w:ascii="Arial" w:eastAsia="Calibri" w:hAnsi="Arial" w:cs="Arial"/>
          <w:bCs/>
          <w:sz w:val="16"/>
          <w:szCs w:val="16"/>
          <w:lang w:eastAsia="en-US"/>
        </w:rPr>
        <w:t>h</w:t>
      </w:r>
      <w:r w:rsidRPr="002D5DDE">
        <w:rPr>
          <w:rFonts w:ascii="Arial" w:eastAsia="Calibri" w:hAnsi="Arial" w:cs="Arial"/>
          <w:bCs/>
          <w:sz w:val="16"/>
          <w:szCs w:val="16"/>
          <w:lang w:eastAsia="en-US"/>
        </w:rPr>
        <w:t>wertige Einzelkomponenten und kundenspezifische Lösungen für Anwendungen in unterschiedlichsten Industrien und Bra</w:t>
      </w:r>
      <w:r w:rsidRPr="002D5DDE">
        <w:rPr>
          <w:rFonts w:ascii="Arial" w:eastAsia="Calibri" w:hAnsi="Arial" w:cs="Arial"/>
          <w:bCs/>
          <w:sz w:val="16"/>
          <w:szCs w:val="16"/>
          <w:lang w:eastAsia="en-US"/>
        </w:rPr>
        <w:t>n</w:t>
      </w:r>
      <w:r w:rsidRPr="002D5DDE">
        <w:rPr>
          <w:rFonts w:ascii="Arial" w:eastAsia="Calibri" w:hAnsi="Arial" w:cs="Arial"/>
          <w:bCs/>
          <w:sz w:val="16"/>
          <w:szCs w:val="16"/>
          <w:lang w:eastAsia="en-US"/>
        </w:rPr>
        <w:t>chen an. Das Unternehmen gehört zur Bossard Gruppe.</w:t>
      </w:r>
    </w:p>
    <w:p w14:paraId="75B8F757" w14:textId="77777777" w:rsidR="00892C46" w:rsidRPr="002D5DDE" w:rsidRDefault="00892C46" w:rsidP="00892C46">
      <w:pPr>
        <w:widowControl w:val="0"/>
        <w:autoSpaceDE w:val="0"/>
        <w:autoSpaceDN w:val="0"/>
        <w:adjustRightInd w:val="0"/>
        <w:ind w:right="139"/>
        <w:rPr>
          <w:rFonts w:ascii="Arial" w:eastAsia="Calibri" w:hAnsi="Arial" w:cs="Arial"/>
          <w:bCs/>
          <w:sz w:val="16"/>
          <w:szCs w:val="16"/>
          <w:lang w:eastAsia="en-US"/>
        </w:rPr>
      </w:pPr>
    </w:p>
    <w:p w14:paraId="396705F8" w14:textId="77777777" w:rsidR="00D30627" w:rsidRPr="00372E0C" w:rsidRDefault="00D30627" w:rsidP="00D30627">
      <w:pPr>
        <w:widowControl w:val="0"/>
        <w:autoSpaceDE w:val="0"/>
        <w:autoSpaceDN w:val="0"/>
        <w:adjustRightInd w:val="0"/>
        <w:ind w:right="139"/>
        <w:rPr>
          <w:rFonts w:eastAsia="Calibri"/>
        </w:rPr>
      </w:pPr>
      <w:r w:rsidRPr="00E366DB">
        <w:rPr>
          <w:rFonts w:ascii="Arial" w:eastAsia="Calibri" w:hAnsi="Arial" w:cs="Arial"/>
          <w:bCs/>
          <w:sz w:val="16"/>
          <w:szCs w:val="16"/>
          <w:lang w:eastAsia="en-US"/>
        </w:rPr>
        <w:t xml:space="preserve">Die Bossard Gruppe ist ein in der siebten Generation geführtes Familienunternehmen mit einer 185-jährigen Erfahrung in der </w:t>
      </w:r>
      <w:r w:rsidRPr="00E366DB">
        <w:rPr>
          <w:rFonts w:ascii="Arial" w:eastAsia="Calibri" w:hAnsi="Arial" w:cs="Arial"/>
          <w:bCs/>
          <w:sz w:val="16"/>
          <w:szCs w:val="16"/>
          <w:lang w:eastAsia="en-US"/>
        </w:rPr>
        <w:lastRenderedPageBreak/>
        <w:t>industriellen Verbindungs- und Montagetechnik. Mit einem über 1.000.000 Artikel umfassenden Produktsortiment, der techn</w:t>
      </w:r>
      <w:r w:rsidRPr="00E366DB">
        <w:rPr>
          <w:rFonts w:ascii="Arial" w:eastAsia="Calibri" w:hAnsi="Arial" w:cs="Arial"/>
          <w:bCs/>
          <w:sz w:val="16"/>
          <w:szCs w:val="16"/>
          <w:lang w:eastAsia="en-US"/>
        </w:rPr>
        <w:t>i</w:t>
      </w:r>
      <w:r w:rsidRPr="00E366DB">
        <w:rPr>
          <w:rFonts w:ascii="Arial" w:eastAsia="Calibri" w:hAnsi="Arial" w:cs="Arial"/>
          <w:bCs/>
          <w:sz w:val="16"/>
          <w:szCs w:val="16"/>
          <w:lang w:eastAsia="en-US"/>
        </w:rPr>
        <w:t>schen Beratung (Engineering) und der Lagerbewirtschaftung (Smart Factory Logistics) hat sich Bossard als Komplettanbieter und Partner der Industrie positioniert. Zu den Kunden des weltweit führenden Anbieters von intelligenten Produktlösungen und Dienstleistungen zählen lokale und multinationale Industrieunternehmen, denen Bossard mit seinen Angeboten zu einer höheren Produktivität verhilft. Mit mehr als 2.</w:t>
      </w:r>
      <w:r>
        <w:rPr>
          <w:rFonts w:ascii="Arial" w:eastAsia="Calibri" w:hAnsi="Arial" w:cs="Arial"/>
          <w:bCs/>
          <w:sz w:val="16"/>
          <w:szCs w:val="16"/>
          <w:lang w:eastAsia="en-US"/>
        </w:rPr>
        <w:t>1</w:t>
      </w:r>
      <w:r w:rsidRPr="00E366DB">
        <w:rPr>
          <w:rFonts w:ascii="Arial" w:eastAsia="Calibri" w:hAnsi="Arial" w:cs="Arial"/>
          <w:bCs/>
          <w:sz w:val="16"/>
          <w:szCs w:val="16"/>
          <w:lang w:eastAsia="en-US"/>
        </w:rPr>
        <w:t>00 Mitarbeitern und Mitarbeiterinnen an über 7</w:t>
      </w:r>
      <w:r>
        <w:rPr>
          <w:rFonts w:ascii="Arial" w:eastAsia="Calibri" w:hAnsi="Arial" w:cs="Arial"/>
          <w:bCs/>
          <w:sz w:val="16"/>
          <w:szCs w:val="16"/>
          <w:lang w:eastAsia="en-US"/>
        </w:rPr>
        <w:t>5</w:t>
      </w:r>
      <w:r w:rsidRPr="00E366DB">
        <w:rPr>
          <w:rFonts w:ascii="Arial" w:eastAsia="Calibri" w:hAnsi="Arial" w:cs="Arial"/>
          <w:bCs/>
          <w:sz w:val="16"/>
          <w:szCs w:val="16"/>
          <w:lang w:eastAsia="en-US"/>
        </w:rPr>
        <w:t xml:space="preserve"> Standorten weltweit erzielte die Gruppe </w:t>
      </w:r>
      <w:r>
        <w:rPr>
          <w:rFonts w:ascii="Arial" w:eastAsia="Calibri" w:hAnsi="Arial" w:cs="Arial"/>
          <w:bCs/>
          <w:sz w:val="16"/>
          <w:szCs w:val="16"/>
          <w:lang w:eastAsia="en-US"/>
        </w:rPr>
        <w:t>2016</w:t>
      </w:r>
      <w:r w:rsidRPr="00E366DB">
        <w:rPr>
          <w:rFonts w:ascii="Arial" w:eastAsia="Calibri" w:hAnsi="Arial" w:cs="Arial"/>
          <w:bCs/>
          <w:sz w:val="16"/>
          <w:szCs w:val="16"/>
          <w:lang w:eastAsia="en-US"/>
        </w:rPr>
        <w:t xml:space="preserve"> einen Umsatz von 6</w:t>
      </w:r>
      <w:r>
        <w:rPr>
          <w:rFonts w:ascii="Arial" w:eastAsia="Calibri" w:hAnsi="Arial" w:cs="Arial"/>
          <w:bCs/>
          <w:sz w:val="16"/>
          <w:szCs w:val="16"/>
          <w:lang w:eastAsia="en-US"/>
        </w:rPr>
        <w:t>95</w:t>
      </w:r>
      <w:r w:rsidRPr="00E366DB">
        <w:rPr>
          <w:rFonts w:ascii="Arial" w:eastAsia="Calibri" w:hAnsi="Arial" w:cs="Arial"/>
          <w:bCs/>
          <w:sz w:val="16"/>
          <w:szCs w:val="16"/>
          <w:lang w:eastAsia="en-US"/>
        </w:rPr>
        <w:t xml:space="preserve"> Mio. CHF. Bossard ist an der SIX Swiss Exchange notiert.</w:t>
      </w:r>
    </w:p>
    <w:p w14:paraId="1EC8EE09" w14:textId="3C32E001" w:rsidR="00617647" w:rsidRPr="00860192" w:rsidRDefault="00617647" w:rsidP="002933F6">
      <w:pPr>
        <w:widowControl w:val="0"/>
        <w:autoSpaceDE w:val="0"/>
        <w:autoSpaceDN w:val="0"/>
        <w:adjustRightInd w:val="0"/>
        <w:ind w:right="139"/>
        <w:rPr>
          <w:rFonts w:ascii="Arial" w:eastAsia="Calibri" w:hAnsi="Arial" w:cs="Arial"/>
          <w:bCs/>
          <w:sz w:val="16"/>
          <w:szCs w:val="16"/>
          <w:lang w:eastAsia="en-US"/>
        </w:rPr>
      </w:pPr>
    </w:p>
    <w:sectPr w:rsidR="00617647" w:rsidRPr="00860192" w:rsidSect="00F60BC3">
      <w:headerReference w:type="default" r:id="rId16"/>
      <w:pgSz w:w="11906" w:h="16838" w:code="9"/>
      <w:pgMar w:top="2336" w:right="1418" w:bottom="1134" w:left="1418" w:header="539" w:footer="709" w:gutter="0"/>
      <w:paperSrc w:first="264" w:other="26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C2591" w14:textId="77777777" w:rsidR="00902C3D" w:rsidRDefault="00902C3D" w:rsidP="007F1E01">
      <w:r>
        <w:separator/>
      </w:r>
    </w:p>
  </w:endnote>
  <w:endnote w:type="continuationSeparator" w:id="0">
    <w:p w14:paraId="4B097A25" w14:textId="77777777" w:rsidR="00902C3D" w:rsidRDefault="00902C3D" w:rsidP="007F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imSun">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64B79" w14:textId="77777777" w:rsidR="00902C3D" w:rsidRDefault="00902C3D" w:rsidP="007F1E01">
      <w:r>
        <w:separator/>
      </w:r>
    </w:p>
  </w:footnote>
  <w:footnote w:type="continuationSeparator" w:id="0">
    <w:p w14:paraId="1580AED4" w14:textId="77777777" w:rsidR="00902C3D" w:rsidRDefault="00902C3D" w:rsidP="007F1E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4798" w14:textId="2E989F9E" w:rsidR="00902C3D" w:rsidRDefault="00902C3D" w:rsidP="00E87DC8">
    <w:pPr>
      <w:pStyle w:val="Kopfzeile"/>
      <w:tabs>
        <w:tab w:val="clear" w:pos="4536"/>
        <w:tab w:val="left" w:pos="6840"/>
      </w:tabs>
      <w:jc w:val="right"/>
      <w:rPr>
        <w:rFonts w:ascii="Arial Black" w:hAnsi="Arial Black"/>
        <w:sz w:val="32"/>
      </w:rPr>
    </w:pPr>
    <w:r>
      <w:rPr>
        <w:rFonts w:ascii="Arial Black" w:hAnsi="Arial Black"/>
        <w:noProof/>
        <w:sz w:val="32"/>
      </w:rPr>
      <w:drawing>
        <wp:inline distT="0" distB="0" distL="0" distR="0" wp14:anchorId="7066789D" wp14:editId="2DCF8620">
          <wp:extent cx="2883056" cy="1620000"/>
          <wp:effectExtent l="0" t="0" r="0" b="571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Desktop:KVT_BOSSARD_A3_4c_white_new.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83056" cy="1620000"/>
                  </a:xfrm>
                  <a:prstGeom prst="rect">
                    <a:avLst/>
                  </a:prstGeom>
                  <a:noFill/>
                  <a:ln>
                    <a:noFill/>
                  </a:ln>
                </pic:spPr>
              </pic:pic>
            </a:graphicData>
          </a:graphic>
        </wp:inline>
      </w:drawing>
    </w:r>
  </w:p>
  <w:p w14:paraId="659AFECD" w14:textId="5FFEFFA7" w:rsidR="00902C3D" w:rsidRPr="00803156" w:rsidRDefault="00902C3D" w:rsidP="00803156">
    <w:pPr>
      <w:pStyle w:val="Kopfzeile"/>
      <w:tabs>
        <w:tab w:val="clear" w:pos="4536"/>
        <w:tab w:val="left" w:pos="6300"/>
      </w:tabs>
      <w:rPr>
        <w:rFonts w:ascii="Arial" w:hAnsi="Arial"/>
        <w:sz w:val="20"/>
      </w:rPr>
    </w:pPr>
    <w:r>
      <w:rPr>
        <w:rFonts w:ascii="Arial Black" w:hAnsi="Arial Black"/>
        <w:sz w:val="32"/>
      </w:rPr>
      <w:t>Presseinformation</w:t>
    </w:r>
    <w:r>
      <w:rPr>
        <w:rFonts w:ascii="Arial" w:hAnsi="Arial"/>
        <w:sz w:val="20"/>
      </w:rPr>
      <w:tab/>
      <w:t xml:space="preserve">Seite </w:t>
    </w:r>
    <w:r>
      <w:rPr>
        <w:rStyle w:val="Seitenzahl"/>
        <w:rFonts w:ascii="Arial" w:hAnsi="Arial"/>
        <w:sz w:val="20"/>
      </w:rPr>
      <w:fldChar w:fldCharType="begin"/>
    </w:r>
    <w:r>
      <w:rPr>
        <w:rStyle w:val="Seitenzahl"/>
        <w:rFonts w:ascii="Arial" w:hAnsi="Arial"/>
        <w:sz w:val="20"/>
      </w:rPr>
      <w:instrText xml:space="preserve"> PAGE </w:instrText>
    </w:r>
    <w:r>
      <w:rPr>
        <w:rStyle w:val="Seitenzahl"/>
        <w:rFonts w:ascii="Arial" w:hAnsi="Arial"/>
        <w:sz w:val="20"/>
      </w:rPr>
      <w:fldChar w:fldCharType="separate"/>
    </w:r>
    <w:r w:rsidR="000C63EA">
      <w:rPr>
        <w:rStyle w:val="Seitenzahl"/>
        <w:rFonts w:ascii="Arial" w:hAnsi="Arial"/>
        <w:noProof/>
        <w:sz w:val="20"/>
      </w:rPr>
      <w:t>3</w:t>
    </w:r>
    <w:r>
      <w:rPr>
        <w:rStyle w:val="Seitenzahl"/>
        <w:rFonts w:ascii="Arial" w:hAnsi="Arial"/>
        <w:sz w:val="20"/>
      </w:rPr>
      <w:fldChar w:fldCharType="end"/>
    </w:r>
    <w:r>
      <w:rPr>
        <w:rStyle w:val="Seitenzahl"/>
        <w:rFonts w:ascii="Arial" w:hAnsi="Arial"/>
        <w:sz w:val="20"/>
      </w:rPr>
      <w:t xml:space="preserve"> von </w:t>
    </w:r>
    <w:r>
      <w:rPr>
        <w:rStyle w:val="Seitenzahl"/>
        <w:rFonts w:ascii="Arial" w:hAnsi="Arial"/>
        <w:sz w:val="20"/>
      </w:rPr>
      <w:fldChar w:fldCharType="begin"/>
    </w:r>
    <w:r>
      <w:rPr>
        <w:rStyle w:val="Seitenzahl"/>
        <w:rFonts w:ascii="Arial" w:hAnsi="Arial"/>
        <w:sz w:val="20"/>
      </w:rPr>
      <w:instrText xml:space="preserve"> NUMPAGES </w:instrText>
    </w:r>
    <w:r>
      <w:rPr>
        <w:rStyle w:val="Seitenzahl"/>
        <w:rFonts w:ascii="Arial" w:hAnsi="Arial"/>
        <w:sz w:val="20"/>
      </w:rPr>
      <w:fldChar w:fldCharType="separate"/>
    </w:r>
    <w:r w:rsidR="000C63EA">
      <w:rPr>
        <w:rStyle w:val="Seitenzahl"/>
        <w:rFonts w:ascii="Arial" w:hAnsi="Arial"/>
        <w:noProof/>
        <w:sz w:val="20"/>
      </w:rPr>
      <w:t>3</w:t>
    </w:r>
    <w:r>
      <w:rPr>
        <w:rStyle w:val="Seitenzahl"/>
        <w:rFonts w:ascii="Arial" w:hAnsi="Arial"/>
        <w:sz w:val="20"/>
      </w:rPr>
      <w:fldChar w:fldCharType="end"/>
    </w:r>
  </w:p>
  <w:p w14:paraId="1A48A88E" w14:textId="77777777" w:rsidR="00902C3D" w:rsidRDefault="00902C3D">
    <w:pPr>
      <w:pStyle w:val="Kopfzeile"/>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796DD9"/>
    <w:multiLevelType w:val="multilevel"/>
    <w:tmpl w:val="D5FE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101"/>
    <w:rsid w:val="00005A19"/>
    <w:rsid w:val="00017FA5"/>
    <w:rsid w:val="0002220B"/>
    <w:rsid w:val="000224A2"/>
    <w:rsid w:val="00035E80"/>
    <w:rsid w:val="00044259"/>
    <w:rsid w:val="00045556"/>
    <w:rsid w:val="00052C1C"/>
    <w:rsid w:val="00052E64"/>
    <w:rsid w:val="000546C8"/>
    <w:rsid w:val="00055FAF"/>
    <w:rsid w:val="000702FE"/>
    <w:rsid w:val="00074512"/>
    <w:rsid w:val="00077433"/>
    <w:rsid w:val="00092C3C"/>
    <w:rsid w:val="00094111"/>
    <w:rsid w:val="00097BB7"/>
    <w:rsid w:val="000A5A01"/>
    <w:rsid w:val="000A6AC1"/>
    <w:rsid w:val="000A7D70"/>
    <w:rsid w:val="000C0C25"/>
    <w:rsid w:val="000C4FF9"/>
    <w:rsid w:val="000C63EA"/>
    <w:rsid w:val="000D3434"/>
    <w:rsid w:val="000D75F6"/>
    <w:rsid w:val="000E00A9"/>
    <w:rsid w:val="000E3954"/>
    <w:rsid w:val="00102443"/>
    <w:rsid w:val="001035EA"/>
    <w:rsid w:val="0011000A"/>
    <w:rsid w:val="00110E7E"/>
    <w:rsid w:val="00131568"/>
    <w:rsid w:val="00136276"/>
    <w:rsid w:val="001419B4"/>
    <w:rsid w:val="00157803"/>
    <w:rsid w:val="00166B99"/>
    <w:rsid w:val="0018607E"/>
    <w:rsid w:val="001875A8"/>
    <w:rsid w:val="001B70B9"/>
    <w:rsid w:val="001D379B"/>
    <w:rsid w:val="001D474D"/>
    <w:rsid w:val="001D5BAC"/>
    <w:rsid w:val="001E21EE"/>
    <w:rsid w:val="001E2863"/>
    <w:rsid w:val="001F4239"/>
    <w:rsid w:val="0021752C"/>
    <w:rsid w:val="00222098"/>
    <w:rsid w:val="00222A69"/>
    <w:rsid w:val="00226433"/>
    <w:rsid w:val="00227093"/>
    <w:rsid w:val="00232F8B"/>
    <w:rsid w:val="002330A1"/>
    <w:rsid w:val="00237746"/>
    <w:rsid w:val="00245BFA"/>
    <w:rsid w:val="002559C6"/>
    <w:rsid w:val="002933F6"/>
    <w:rsid w:val="0029412F"/>
    <w:rsid w:val="00297D29"/>
    <w:rsid w:val="002D5B25"/>
    <w:rsid w:val="002D5DDE"/>
    <w:rsid w:val="002E2AA6"/>
    <w:rsid w:val="002E3CB1"/>
    <w:rsid w:val="002F7A67"/>
    <w:rsid w:val="00304D8F"/>
    <w:rsid w:val="00306B72"/>
    <w:rsid w:val="0031272B"/>
    <w:rsid w:val="00314AF1"/>
    <w:rsid w:val="00325189"/>
    <w:rsid w:val="00344242"/>
    <w:rsid w:val="00367393"/>
    <w:rsid w:val="003744C5"/>
    <w:rsid w:val="003764EA"/>
    <w:rsid w:val="003768CE"/>
    <w:rsid w:val="0038367E"/>
    <w:rsid w:val="00393A43"/>
    <w:rsid w:val="003D1F7C"/>
    <w:rsid w:val="003E207E"/>
    <w:rsid w:val="003E4DBB"/>
    <w:rsid w:val="003F0D18"/>
    <w:rsid w:val="003F3005"/>
    <w:rsid w:val="003F5EAD"/>
    <w:rsid w:val="00405A64"/>
    <w:rsid w:val="00426A33"/>
    <w:rsid w:val="0045573D"/>
    <w:rsid w:val="00455CD3"/>
    <w:rsid w:val="0046006F"/>
    <w:rsid w:val="004635E0"/>
    <w:rsid w:val="00477897"/>
    <w:rsid w:val="004A133D"/>
    <w:rsid w:val="004A1BFF"/>
    <w:rsid w:val="004D191A"/>
    <w:rsid w:val="004E72B7"/>
    <w:rsid w:val="004F1B30"/>
    <w:rsid w:val="00506183"/>
    <w:rsid w:val="0051171E"/>
    <w:rsid w:val="00522C0D"/>
    <w:rsid w:val="00532C74"/>
    <w:rsid w:val="00536181"/>
    <w:rsid w:val="00564E06"/>
    <w:rsid w:val="00581CD9"/>
    <w:rsid w:val="00583428"/>
    <w:rsid w:val="005904E2"/>
    <w:rsid w:val="00594B3E"/>
    <w:rsid w:val="005A1589"/>
    <w:rsid w:val="005B0314"/>
    <w:rsid w:val="005B1BC9"/>
    <w:rsid w:val="005B21FF"/>
    <w:rsid w:val="005D4CC2"/>
    <w:rsid w:val="005D6E36"/>
    <w:rsid w:val="005E70A2"/>
    <w:rsid w:val="005F7EFC"/>
    <w:rsid w:val="00603101"/>
    <w:rsid w:val="00603FC2"/>
    <w:rsid w:val="00617647"/>
    <w:rsid w:val="00623469"/>
    <w:rsid w:val="00645D33"/>
    <w:rsid w:val="00666733"/>
    <w:rsid w:val="00674047"/>
    <w:rsid w:val="0068264D"/>
    <w:rsid w:val="006B1E57"/>
    <w:rsid w:val="006B7C58"/>
    <w:rsid w:val="006C5104"/>
    <w:rsid w:val="006E590C"/>
    <w:rsid w:val="006F31C9"/>
    <w:rsid w:val="006F62D8"/>
    <w:rsid w:val="007005EF"/>
    <w:rsid w:val="0070564A"/>
    <w:rsid w:val="007160C3"/>
    <w:rsid w:val="007169FF"/>
    <w:rsid w:val="00724B7A"/>
    <w:rsid w:val="00725B17"/>
    <w:rsid w:val="00740933"/>
    <w:rsid w:val="00744A48"/>
    <w:rsid w:val="00755286"/>
    <w:rsid w:val="00766C83"/>
    <w:rsid w:val="0077241A"/>
    <w:rsid w:val="0079685C"/>
    <w:rsid w:val="007A258B"/>
    <w:rsid w:val="007D07D9"/>
    <w:rsid w:val="007E3AE4"/>
    <w:rsid w:val="007E7500"/>
    <w:rsid w:val="007F1E01"/>
    <w:rsid w:val="00803156"/>
    <w:rsid w:val="0080574F"/>
    <w:rsid w:val="00812E37"/>
    <w:rsid w:val="00815B50"/>
    <w:rsid w:val="00815F61"/>
    <w:rsid w:val="00824298"/>
    <w:rsid w:val="00827A33"/>
    <w:rsid w:val="0083429E"/>
    <w:rsid w:val="00850283"/>
    <w:rsid w:val="00860192"/>
    <w:rsid w:val="0086350B"/>
    <w:rsid w:val="0086767E"/>
    <w:rsid w:val="008717E3"/>
    <w:rsid w:val="008844A0"/>
    <w:rsid w:val="00892C46"/>
    <w:rsid w:val="008C5C22"/>
    <w:rsid w:val="008C7BC9"/>
    <w:rsid w:val="008D08FF"/>
    <w:rsid w:val="008E320A"/>
    <w:rsid w:val="008E4653"/>
    <w:rsid w:val="008F111E"/>
    <w:rsid w:val="008F2F33"/>
    <w:rsid w:val="008F6A62"/>
    <w:rsid w:val="00902C3D"/>
    <w:rsid w:val="00923558"/>
    <w:rsid w:val="009418B5"/>
    <w:rsid w:val="00946815"/>
    <w:rsid w:val="009535F5"/>
    <w:rsid w:val="00971FDF"/>
    <w:rsid w:val="0098144D"/>
    <w:rsid w:val="00990E29"/>
    <w:rsid w:val="0099466A"/>
    <w:rsid w:val="009968BE"/>
    <w:rsid w:val="009A3681"/>
    <w:rsid w:val="009A4A26"/>
    <w:rsid w:val="009A717A"/>
    <w:rsid w:val="009A7C55"/>
    <w:rsid w:val="009C3732"/>
    <w:rsid w:val="009D1B2E"/>
    <w:rsid w:val="009E56F6"/>
    <w:rsid w:val="009E5D93"/>
    <w:rsid w:val="009E6496"/>
    <w:rsid w:val="009F2FA8"/>
    <w:rsid w:val="009F715E"/>
    <w:rsid w:val="00A250CF"/>
    <w:rsid w:val="00A373E7"/>
    <w:rsid w:val="00A46040"/>
    <w:rsid w:val="00A52CA1"/>
    <w:rsid w:val="00A573E9"/>
    <w:rsid w:val="00A672B0"/>
    <w:rsid w:val="00A73F99"/>
    <w:rsid w:val="00A80334"/>
    <w:rsid w:val="00A86E06"/>
    <w:rsid w:val="00AB5ACB"/>
    <w:rsid w:val="00AB6D44"/>
    <w:rsid w:val="00AC6CD9"/>
    <w:rsid w:val="00AD24FC"/>
    <w:rsid w:val="00AD2610"/>
    <w:rsid w:val="00AE457A"/>
    <w:rsid w:val="00B42EB6"/>
    <w:rsid w:val="00B473D5"/>
    <w:rsid w:val="00B47C32"/>
    <w:rsid w:val="00B54525"/>
    <w:rsid w:val="00B800CC"/>
    <w:rsid w:val="00BA69AC"/>
    <w:rsid w:val="00BB32C4"/>
    <w:rsid w:val="00BC101A"/>
    <w:rsid w:val="00BC1AF0"/>
    <w:rsid w:val="00BC6A0E"/>
    <w:rsid w:val="00BD42A9"/>
    <w:rsid w:val="00BD4C43"/>
    <w:rsid w:val="00BE5193"/>
    <w:rsid w:val="00C17AB0"/>
    <w:rsid w:val="00C20AE6"/>
    <w:rsid w:val="00C23356"/>
    <w:rsid w:val="00C341F8"/>
    <w:rsid w:val="00C34CD2"/>
    <w:rsid w:val="00C35D01"/>
    <w:rsid w:val="00C40215"/>
    <w:rsid w:val="00C538B5"/>
    <w:rsid w:val="00C53CCF"/>
    <w:rsid w:val="00C552F6"/>
    <w:rsid w:val="00C5576B"/>
    <w:rsid w:val="00C6445D"/>
    <w:rsid w:val="00C705E5"/>
    <w:rsid w:val="00C86A90"/>
    <w:rsid w:val="00C95A20"/>
    <w:rsid w:val="00CA454D"/>
    <w:rsid w:val="00CA6DA4"/>
    <w:rsid w:val="00CE0817"/>
    <w:rsid w:val="00CF2FFF"/>
    <w:rsid w:val="00D016B1"/>
    <w:rsid w:val="00D054EC"/>
    <w:rsid w:val="00D06425"/>
    <w:rsid w:val="00D06D60"/>
    <w:rsid w:val="00D07879"/>
    <w:rsid w:val="00D30627"/>
    <w:rsid w:val="00D3473D"/>
    <w:rsid w:val="00D36EE0"/>
    <w:rsid w:val="00D4488A"/>
    <w:rsid w:val="00D47EBC"/>
    <w:rsid w:val="00D63099"/>
    <w:rsid w:val="00D70F6E"/>
    <w:rsid w:val="00D8154B"/>
    <w:rsid w:val="00D901D2"/>
    <w:rsid w:val="00D95E83"/>
    <w:rsid w:val="00DA4A37"/>
    <w:rsid w:val="00DA4C7C"/>
    <w:rsid w:val="00DC3785"/>
    <w:rsid w:val="00DD4099"/>
    <w:rsid w:val="00DE292B"/>
    <w:rsid w:val="00DF7C9A"/>
    <w:rsid w:val="00E00F0E"/>
    <w:rsid w:val="00E05BC7"/>
    <w:rsid w:val="00E14EC2"/>
    <w:rsid w:val="00E20649"/>
    <w:rsid w:val="00E25E8D"/>
    <w:rsid w:val="00E34EC5"/>
    <w:rsid w:val="00E37051"/>
    <w:rsid w:val="00E37B52"/>
    <w:rsid w:val="00E50A2F"/>
    <w:rsid w:val="00E56F02"/>
    <w:rsid w:val="00E57A55"/>
    <w:rsid w:val="00E63541"/>
    <w:rsid w:val="00E642CB"/>
    <w:rsid w:val="00E861EE"/>
    <w:rsid w:val="00E87DC8"/>
    <w:rsid w:val="00EA740F"/>
    <w:rsid w:val="00EB19D1"/>
    <w:rsid w:val="00ED47BB"/>
    <w:rsid w:val="00EE57F0"/>
    <w:rsid w:val="00EE5AC4"/>
    <w:rsid w:val="00EF288B"/>
    <w:rsid w:val="00F0749D"/>
    <w:rsid w:val="00F12D42"/>
    <w:rsid w:val="00F14A0C"/>
    <w:rsid w:val="00F50C0B"/>
    <w:rsid w:val="00F60BC3"/>
    <w:rsid w:val="00F677BB"/>
    <w:rsid w:val="00F92234"/>
    <w:rsid w:val="00F92C7C"/>
    <w:rsid w:val="00FA022F"/>
    <w:rsid w:val="00FA2260"/>
    <w:rsid w:val="00FA2507"/>
    <w:rsid w:val="00FA2C0E"/>
    <w:rsid w:val="00FA788A"/>
    <w:rsid w:val="00FB1DF7"/>
    <w:rsid w:val="00FB1FA3"/>
    <w:rsid w:val="00FC2E31"/>
    <w:rsid w:val="00FC54B1"/>
    <w:rsid w:val="00FD3226"/>
    <w:rsid w:val="00FD322F"/>
    <w:rsid w:val="00FD4B4C"/>
    <w:rsid w:val="00FE7502"/>
    <w:rsid w:val="00FF0A6F"/>
    <w:rsid w:val="00FF5B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168C5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3101"/>
    <w:rPr>
      <w:rFonts w:ascii="Times New Roman" w:eastAsia="Times New Roman" w:hAnsi="Times New Roman" w:cs="Times New Roman"/>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603101"/>
    <w:pPr>
      <w:tabs>
        <w:tab w:val="center" w:pos="4536"/>
        <w:tab w:val="right" w:pos="9072"/>
      </w:tabs>
    </w:pPr>
  </w:style>
  <w:style w:type="character" w:customStyle="1" w:styleId="KopfzeileZeichen">
    <w:name w:val="Kopfzeile Zeichen"/>
    <w:basedOn w:val="Absatzstandardschriftart"/>
    <w:link w:val="Kopfzeile"/>
    <w:rsid w:val="00603101"/>
    <w:rPr>
      <w:rFonts w:ascii="Times New Roman" w:eastAsia="Times New Roman" w:hAnsi="Times New Roman" w:cs="Times New Roman"/>
      <w:szCs w:val="20"/>
    </w:rPr>
  </w:style>
  <w:style w:type="character" w:styleId="Seitenzahl">
    <w:name w:val="page number"/>
    <w:basedOn w:val="Absatzstandardschriftart"/>
    <w:rsid w:val="00603101"/>
  </w:style>
  <w:style w:type="character" w:styleId="Link">
    <w:name w:val="Hyperlink"/>
    <w:rsid w:val="00603101"/>
    <w:rPr>
      <w:color w:val="0000FF"/>
      <w:u w:val="single"/>
    </w:rPr>
  </w:style>
  <w:style w:type="paragraph" w:styleId="Fuzeile">
    <w:name w:val="footer"/>
    <w:basedOn w:val="Standard"/>
    <w:link w:val="FuzeileZeichen"/>
    <w:unhideWhenUsed/>
    <w:rsid w:val="007F1E01"/>
    <w:pPr>
      <w:tabs>
        <w:tab w:val="center" w:pos="4536"/>
        <w:tab w:val="right" w:pos="9072"/>
      </w:tabs>
    </w:pPr>
  </w:style>
  <w:style w:type="character" w:customStyle="1" w:styleId="FuzeileZeichen">
    <w:name w:val="Fußzeile Zeichen"/>
    <w:basedOn w:val="Absatzstandardschriftart"/>
    <w:link w:val="Fuzeile"/>
    <w:rsid w:val="007F1E01"/>
    <w:rPr>
      <w:rFonts w:ascii="Times New Roman" w:eastAsia="Times New Roman" w:hAnsi="Times New Roman" w:cs="Times New Roman"/>
      <w:szCs w:val="20"/>
    </w:rPr>
  </w:style>
  <w:style w:type="paragraph" w:styleId="Sprechblasentext">
    <w:name w:val="Balloon Text"/>
    <w:basedOn w:val="Standard"/>
    <w:link w:val="SprechblasentextZeichen"/>
    <w:uiPriority w:val="99"/>
    <w:semiHidden/>
    <w:unhideWhenUsed/>
    <w:rsid w:val="00BC6A0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6A0E"/>
    <w:rPr>
      <w:rFonts w:ascii="Lucida Grande" w:eastAsia="Times New Roman" w:hAnsi="Lucida Grande" w:cs="Lucida Grande"/>
      <w:sz w:val="18"/>
      <w:szCs w:val="18"/>
    </w:rPr>
  </w:style>
  <w:style w:type="character" w:styleId="GesichteterLink">
    <w:name w:val="FollowedHyperlink"/>
    <w:basedOn w:val="Absatzstandardschriftart"/>
    <w:uiPriority w:val="99"/>
    <w:semiHidden/>
    <w:unhideWhenUsed/>
    <w:rsid w:val="00E50A2F"/>
    <w:rPr>
      <w:color w:val="800080" w:themeColor="followedHyperlink"/>
      <w:u w:val="single"/>
    </w:rPr>
  </w:style>
  <w:style w:type="character" w:customStyle="1" w:styleId="TextkrperZeichen">
    <w:name w:val="Textkörper Zeichen"/>
    <w:basedOn w:val="Absatzstandardschriftart"/>
    <w:link w:val="Textkrper"/>
    <w:rsid w:val="00426A33"/>
    <w:rPr>
      <w:rFonts w:eastAsia="SimSun" w:cs="Times New Roman"/>
      <w:b/>
      <w:sz w:val="22"/>
      <w:szCs w:val="22"/>
    </w:rPr>
  </w:style>
  <w:style w:type="paragraph" w:styleId="Textkrper">
    <w:name w:val="Body Text"/>
    <w:basedOn w:val="Standard"/>
    <w:link w:val="TextkrperZeichen"/>
    <w:rsid w:val="00426A33"/>
    <w:rPr>
      <w:rFonts w:ascii="Helvetica" w:eastAsia="SimSun" w:hAnsi="Helvetica"/>
      <w:b/>
      <w:sz w:val="22"/>
      <w:szCs w:val="22"/>
    </w:rPr>
  </w:style>
  <w:style w:type="character" w:customStyle="1" w:styleId="TextkrperZeichen1">
    <w:name w:val="Textkörper Zeichen1"/>
    <w:basedOn w:val="Absatzstandardschriftart"/>
    <w:uiPriority w:val="99"/>
    <w:semiHidden/>
    <w:rsid w:val="00426A33"/>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3101"/>
    <w:rPr>
      <w:rFonts w:ascii="Times New Roman" w:eastAsia="Times New Roman" w:hAnsi="Times New Roman" w:cs="Times New Roman"/>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rsid w:val="00603101"/>
    <w:pPr>
      <w:tabs>
        <w:tab w:val="center" w:pos="4536"/>
        <w:tab w:val="right" w:pos="9072"/>
      </w:tabs>
    </w:pPr>
  </w:style>
  <w:style w:type="character" w:customStyle="1" w:styleId="KopfzeileZeichen">
    <w:name w:val="Kopfzeile Zeichen"/>
    <w:basedOn w:val="Absatzstandardschriftart"/>
    <w:link w:val="Kopfzeile"/>
    <w:rsid w:val="00603101"/>
    <w:rPr>
      <w:rFonts w:ascii="Times New Roman" w:eastAsia="Times New Roman" w:hAnsi="Times New Roman" w:cs="Times New Roman"/>
      <w:szCs w:val="20"/>
    </w:rPr>
  </w:style>
  <w:style w:type="character" w:styleId="Seitenzahl">
    <w:name w:val="page number"/>
    <w:basedOn w:val="Absatzstandardschriftart"/>
    <w:rsid w:val="00603101"/>
  </w:style>
  <w:style w:type="character" w:styleId="Link">
    <w:name w:val="Hyperlink"/>
    <w:rsid w:val="00603101"/>
    <w:rPr>
      <w:color w:val="0000FF"/>
      <w:u w:val="single"/>
    </w:rPr>
  </w:style>
  <w:style w:type="paragraph" w:styleId="Fuzeile">
    <w:name w:val="footer"/>
    <w:basedOn w:val="Standard"/>
    <w:link w:val="FuzeileZeichen"/>
    <w:unhideWhenUsed/>
    <w:rsid w:val="007F1E01"/>
    <w:pPr>
      <w:tabs>
        <w:tab w:val="center" w:pos="4536"/>
        <w:tab w:val="right" w:pos="9072"/>
      </w:tabs>
    </w:pPr>
  </w:style>
  <w:style w:type="character" w:customStyle="1" w:styleId="FuzeileZeichen">
    <w:name w:val="Fußzeile Zeichen"/>
    <w:basedOn w:val="Absatzstandardschriftart"/>
    <w:link w:val="Fuzeile"/>
    <w:rsid w:val="007F1E01"/>
    <w:rPr>
      <w:rFonts w:ascii="Times New Roman" w:eastAsia="Times New Roman" w:hAnsi="Times New Roman" w:cs="Times New Roman"/>
      <w:szCs w:val="20"/>
    </w:rPr>
  </w:style>
  <w:style w:type="paragraph" w:styleId="Sprechblasentext">
    <w:name w:val="Balloon Text"/>
    <w:basedOn w:val="Standard"/>
    <w:link w:val="SprechblasentextZeichen"/>
    <w:uiPriority w:val="99"/>
    <w:semiHidden/>
    <w:unhideWhenUsed/>
    <w:rsid w:val="00BC6A0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6A0E"/>
    <w:rPr>
      <w:rFonts w:ascii="Lucida Grande" w:eastAsia="Times New Roman" w:hAnsi="Lucida Grande" w:cs="Lucida Grande"/>
      <w:sz w:val="18"/>
      <w:szCs w:val="18"/>
    </w:rPr>
  </w:style>
  <w:style w:type="character" w:styleId="GesichteterLink">
    <w:name w:val="FollowedHyperlink"/>
    <w:basedOn w:val="Absatzstandardschriftart"/>
    <w:uiPriority w:val="99"/>
    <w:semiHidden/>
    <w:unhideWhenUsed/>
    <w:rsid w:val="00E50A2F"/>
    <w:rPr>
      <w:color w:val="800080" w:themeColor="followedHyperlink"/>
      <w:u w:val="single"/>
    </w:rPr>
  </w:style>
  <w:style w:type="character" w:customStyle="1" w:styleId="TextkrperZeichen">
    <w:name w:val="Textkörper Zeichen"/>
    <w:basedOn w:val="Absatzstandardschriftart"/>
    <w:link w:val="Textkrper"/>
    <w:rsid w:val="00426A33"/>
    <w:rPr>
      <w:rFonts w:eastAsia="SimSun" w:cs="Times New Roman"/>
      <w:b/>
      <w:sz w:val="22"/>
      <w:szCs w:val="22"/>
    </w:rPr>
  </w:style>
  <w:style w:type="paragraph" w:styleId="Textkrper">
    <w:name w:val="Body Text"/>
    <w:basedOn w:val="Standard"/>
    <w:link w:val="TextkrperZeichen"/>
    <w:rsid w:val="00426A33"/>
    <w:rPr>
      <w:rFonts w:ascii="Helvetica" w:eastAsia="SimSun" w:hAnsi="Helvetica"/>
      <w:b/>
      <w:sz w:val="22"/>
      <w:szCs w:val="22"/>
    </w:rPr>
  </w:style>
  <w:style w:type="character" w:customStyle="1" w:styleId="TextkrperZeichen1">
    <w:name w:val="Textkörper Zeichen1"/>
    <w:basedOn w:val="Absatzstandardschriftart"/>
    <w:uiPriority w:val="99"/>
    <w:semiHidden/>
    <w:rsid w:val="00426A33"/>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4540">
      <w:bodyDiv w:val="1"/>
      <w:marLeft w:val="0"/>
      <w:marRight w:val="0"/>
      <w:marTop w:val="0"/>
      <w:marBottom w:val="0"/>
      <w:divBdr>
        <w:top w:val="none" w:sz="0" w:space="0" w:color="auto"/>
        <w:left w:val="none" w:sz="0" w:space="0" w:color="auto"/>
        <w:bottom w:val="none" w:sz="0" w:space="0" w:color="auto"/>
        <w:right w:val="none" w:sz="0" w:space="0" w:color="auto"/>
      </w:divBdr>
    </w:div>
    <w:div w:id="515657772">
      <w:bodyDiv w:val="1"/>
      <w:marLeft w:val="0"/>
      <w:marRight w:val="0"/>
      <w:marTop w:val="0"/>
      <w:marBottom w:val="0"/>
      <w:divBdr>
        <w:top w:val="none" w:sz="0" w:space="0" w:color="auto"/>
        <w:left w:val="none" w:sz="0" w:space="0" w:color="auto"/>
        <w:bottom w:val="none" w:sz="0" w:space="0" w:color="auto"/>
        <w:right w:val="none" w:sz="0" w:space="0" w:color="auto"/>
      </w:divBdr>
    </w:div>
    <w:div w:id="545144619">
      <w:bodyDiv w:val="1"/>
      <w:marLeft w:val="0"/>
      <w:marRight w:val="0"/>
      <w:marTop w:val="0"/>
      <w:marBottom w:val="0"/>
      <w:divBdr>
        <w:top w:val="none" w:sz="0" w:space="0" w:color="auto"/>
        <w:left w:val="none" w:sz="0" w:space="0" w:color="auto"/>
        <w:bottom w:val="none" w:sz="0" w:space="0" w:color="auto"/>
        <w:right w:val="none" w:sz="0" w:space="0" w:color="auto"/>
      </w:divBdr>
    </w:div>
    <w:div w:id="681204897">
      <w:bodyDiv w:val="1"/>
      <w:marLeft w:val="0"/>
      <w:marRight w:val="0"/>
      <w:marTop w:val="0"/>
      <w:marBottom w:val="0"/>
      <w:divBdr>
        <w:top w:val="none" w:sz="0" w:space="0" w:color="auto"/>
        <w:left w:val="none" w:sz="0" w:space="0" w:color="auto"/>
        <w:bottom w:val="none" w:sz="0" w:space="0" w:color="auto"/>
        <w:right w:val="none" w:sz="0" w:space="0" w:color="auto"/>
      </w:divBdr>
    </w:div>
    <w:div w:id="958878526">
      <w:bodyDiv w:val="1"/>
      <w:marLeft w:val="0"/>
      <w:marRight w:val="0"/>
      <w:marTop w:val="0"/>
      <w:marBottom w:val="0"/>
      <w:divBdr>
        <w:top w:val="none" w:sz="0" w:space="0" w:color="auto"/>
        <w:left w:val="none" w:sz="0" w:space="0" w:color="auto"/>
        <w:bottom w:val="none" w:sz="0" w:space="0" w:color="auto"/>
        <w:right w:val="none" w:sz="0" w:space="0" w:color="auto"/>
      </w:divBdr>
    </w:div>
    <w:div w:id="1062293916">
      <w:bodyDiv w:val="1"/>
      <w:marLeft w:val="0"/>
      <w:marRight w:val="0"/>
      <w:marTop w:val="0"/>
      <w:marBottom w:val="0"/>
      <w:divBdr>
        <w:top w:val="none" w:sz="0" w:space="0" w:color="auto"/>
        <w:left w:val="none" w:sz="0" w:space="0" w:color="auto"/>
        <w:bottom w:val="none" w:sz="0" w:space="0" w:color="auto"/>
        <w:right w:val="none" w:sz="0" w:space="0" w:color="auto"/>
      </w:divBdr>
    </w:div>
    <w:div w:id="1068646336">
      <w:bodyDiv w:val="1"/>
      <w:marLeft w:val="0"/>
      <w:marRight w:val="0"/>
      <w:marTop w:val="0"/>
      <w:marBottom w:val="0"/>
      <w:divBdr>
        <w:top w:val="none" w:sz="0" w:space="0" w:color="auto"/>
        <w:left w:val="none" w:sz="0" w:space="0" w:color="auto"/>
        <w:bottom w:val="none" w:sz="0" w:space="0" w:color="auto"/>
        <w:right w:val="none" w:sz="0" w:space="0" w:color="auto"/>
      </w:divBdr>
    </w:div>
    <w:div w:id="1262757927">
      <w:bodyDiv w:val="1"/>
      <w:marLeft w:val="0"/>
      <w:marRight w:val="0"/>
      <w:marTop w:val="0"/>
      <w:marBottom w:val="0"/>
      <w:divBdr>
        <w:top w:val="none" w:sz="0" w:space="0" w:color="auto"/>
        <w:left w:val="none" w:sz="0" w:space="0" w:color="auto"/>
        <w:bottom w:val="none" w:sz="0" w:space="0" w:color="auto"/>
        <w:right w:val="none" w:sz="0" w:space="0" w:color="auto"/>
      </w:divBdr>
    </w:div>
    <w:div w:id="20374608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ress-n-relations.mediamid.com/AMID-PR/open.jsp?action=search&amp;query=POP%20Vgrip" TargetMode="External"/><Relationship Id="rId12" Type="http://schemas.openxmlformats.org/officeDocument/2006/relationships/hyperlink" Target="mailto:f.sykora@kvt-fastening.com" TargetMode="External"/><Relationship Id="rId13" Type="http://schemas.openxmlformats.org/officeDocument/2006/relationships/hyperlink" Target="http://www.kvt-fastening.at/" TargetMode="External"/><Relationship Id="rId14" Type="http://schemas.openxmlformats.org/officeDocument/2006/relationships/hyperlink" Target="mailto:kvt-fastening@press-n-relations.at" TargetMode="External"/><Relationship Id="rId15" Type="http://schemas.openxmlformats.org/officeDocument/2006/relationships/hyperlink" Target="http://www.press-n-relations.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4397</Characters>
  <Application>Microsoft Macintosh Word</Application>
  <DocSecurity>0</DocSecurity>
  <Lines>99</Lines>
  <Paragraphs>41</Paragraphs>
  <ScaleCrop>false</ScaleCrop>
  <HeadingPairs>
    <vt:vector size="2" baseType="variant">
      <vt:variant>
        <vt:lpstr>Titel</vt:lpstr>
      </vt:variant>
      <vt:variant>
        <vt:i4>1</vt:i4>
      </vt:variant>
    </vt:vector>
  </HeadingPairs>
  <TitlesOfParts>
    <vt:vector size="1" baseType="lpstr">
      <vt:lpstr/>
    </vt:vector>
  </TitlesOfParts>
  <Manager/>
  <Company>Press'n'Relations GmbH</Company>
  <LinksUpToDate>false</LinksUpToDate>
  <CharactersWithSpaces>4956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Seibold</dc:creator>
  <cp:keywords/>
  <dc:description/>
  <cp:lastModifiedBy>Thomas Seibold</cp:lastModifiedBy>
  <cp:revision>15</cp:revision>
  <cp:lastPrinted>2017-01-25T13:18:00Z</cp:lastPrinted>
  <dcterms:created xsi:type="dcterms:W3CDTF">2017-03-24T12:19:00Z</dcterms:created>
  <dcterms:modified xsi:type="dcterms:W3CDTF">2017-03-27T13:10:00Z</dcterms:modified>
  <cp:category/>
</cp:coreProperties>
</file>