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4B02" w14:textId="35CF5B13" w:rsidR="00EA2C52" w:rsidRDefault="00490E66" w:rsidP="00EA2C52">
      <w:pPr>
        <w:pStyle w:val="Kopfzeile"/>
        <w:tabs>
          <w:tab w:val="clear" w:pos="4536"/>
          <w:tab w:val="clear" w:pos="9072"/>
        </w:tabs>
        <w:spacing w:after="240" w:line="276" w:lineRule="auto"/>
      </w:pPr>
      <w:r w:rsidRPr="006D4E5E">
        <w:rPr>
          <w:rFonts w:ascii="Helvetica" w:hAnsi="Helvetica" w:cs="Arial"/>
          <w:color w:val="000000" w:themeColor="text1"/>
          <w:szCs w:val="22"/>
        </w:rPr>
        <w:t xml:space="preserve">Schwalbach </w:t>
      </w:r>
      <w:r w:rsidR="008D636F">
        <w:rPr>
          <w:rFonts w:ascii="Helvetica" w:hAnsi="Helvetica" w:cs="Arial"/>
          <w:color w:val="000000" w:themeColor="text1"/>
          <w:szCs w:val="22"/>
        </w:rPr>
        <w:t>a</w:t>
      </w:r>
      <w:r w:rsidRPr="006D4E5E">
        <w:rPr>
          <w:rFonts w:ascii="Helvetica" w:hAnsi="Helvetica" w:cs="Arial"/>
          <w:color w:val="000000" w:themeColor="text1"/>
          <w:szCs w:val="22"/>
        </w:rPr>
        <w:t xml:space="preserve">m Taunus, </w:t>
      </w:r>
      <w:r w:rsidR="005E2783">
        <w:rPr>
          <w:rFonts w:ascii="Helvetica" w:hAnsi="Helvetica" w:cs="Arial"/>
          <w:color w:val="000000" w:themeColor="text1"/>
          <w:szCs w:val="22"/>
        </w:rPr>
        <w:t>2. Mai</w:t>
      </w:r>
      <w:r w:rsidRPr="00C85A97">
        <w:rPr>
          <w:rFonts w:ascii="Helvetica" w:hAnsi="Helvetica" w:cs="Arial"/>
          <w:color w:val="000000" w:themeColor="text1"/>
          <w:szCs w:val="22"/>
        </w:rPr>
        <w:t xml:space="preserve"> </w:t>
      </w:r>
      <w:r w:rsidR="00BC4C15" w:rsidRPr="00C85A97">
        <w:rPr>
          <w:rFonts w:ascii="Helvetica" w:hAnsi="Helvetica" w:cs="Arial"/>
          <w:color w:val="000000" w:themeColor="text1"/>
          <w:szCs w:val="22"/>
        </w:rPr>
        <w:t>202</w:t>
      </w:r>
      <w:r w:rsidR="004F231B">
        <w:rPr>
          <w:rFonts w:ascii="Helvetica" w:hAnsi="Helvetica" w:cs="Arial"/>
          <w:color w:val="000000" w:themeColor="text1"/>
          <w:szCs w:val="22"/>
        </w:rPr>
        <w:t>3</w:t>
      </w:r>
    </w:p>
    <w:p w14:paraId="42690364" w14:textId="179FE4D4" w:rsidR="00EA2C52" w:rsidRDefault="002D07B9" w:rsidP="00C60A27">
      <w:pPr>
        <w:tabs>
          <w:tab w:val="left" w:pos="9781"/>
        </w:tabs>
        <w:suppressAutoHyphens/>
        <w:spacing w:before="180" w:after="120" w:line="276" w:lineRule="auto"/>
        <w:ind w:right="-567"/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</w:pPr>
      <w:r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  <w:t>Wettbewerbsfaktor Nachhaltigkeit</w:t>
      </w:r>
    </w:p>
    <w:p w14:paraId="09E92054" w14:textId="18282322" w:rsidR="008054CE" w:rsidRDefault="00235BDE" w:rsidP="001E2B49">
      <w:pPr>
        <w:tabs>
          <w:tab w:val="left" w:pos="9781"/>
        </w:tabs>
        <w:suppressAutoHyphens/>
        <w:spacing w:before="180" w:after="120" w:line="276" w:lineRule="auto"/>
        <w:ind w:right="-397"/>
        <w:rPr>
          <w:rFonts w:ascii="Helvetica" w:hAnsi="Helvetica" w:cs="Arial"/>
          <w:b/>
          <w:bCs/>
          <w:color w:val="000000" w:themeColor="text1"/>
          <w:spacing w:val="5"/>
          <w:sz w:val="32"/>
          <w:szCs w:val="32"/>
        </w:rPr>
      </w:pPr>
      <w:r>
        <w:rPr>
          <w:rFonts w:ascii="Helvetica" w:hAnsi="Helvetica" w:cs="Arial"/>
          <w:b/>
          <w:bCs/>
          <w:color w:val="000000" w:themeColor="text1"/>
          <w:spacing w:val="5"/>
          <w:sz w:val="32"/>
          <w:szCs w:val="32"/>
        </w:rPr>
        <w:t xml:space="preserve">Mit </w:t>
      </w:r>
      <w:r w:rsidR="00350172" w:rsidRPr="00D25341">
        <w:rPr>
          <w:rFonts w:ascii="Helvetica" w:hAnsi="Helvetica" w:cs="Arial"/>
          <w:b/>
          <w:bCs/>
          <w:color w:val="000000" w:themeColor="text1"/>
          <w:spacing w:val="5"/>
          <w:sz w:val="32"/>
          <w:szCs w:val="32"/>
        </w:rPr>
        <w:t xml:space="preserve">Environment Social Governance (ESG) </w:t>
      </w:r>
      <w:r>
        <w:rPr>
          <w:rFonts w:ascii="Helvetica" w:hAnsi="Helvetica" w:cs="Arial"/>
          <w:b/>
          <w:bCs/>
          <w:color w:val="000000" w:themeColor="text1"/>
          <w:spacing w:val="5"/>
          <w:sz w:val="32"/>
          <w:szCs w:val="32"/>
        </w:rPr>
        <w:t>Weichen für die Zukunft stellen</w:t>
      </w:r>
    </w:p>
    <w:p w14:paraId="5E9FF6B7" w14:textId="729B7C6F" w:rsidR="001E3AE2" w:rsidRDefault="00355651" w:rsidP="00E837B2">
      <w:pPr>
        <w:tabs>
          <w:tab w:val="left" w:pos="9781"/>
        </w:tabs>
        <w:suppressAutoHyphens/>
        <w:spacing w:before="180" w:after="120" w:line="276" w:lineRule="auto"/>
        <w:rPr>
          <w:rFonts w:ascii="Helvetica" w:hAnsi="Helvetica" w:cs="Arial"/>
          <w:color w:val="000000" w:themeColor="text1"/>
          <w:spacing w:val="3"/>
          <w:sz w:val="27"/>
          <w:szCs w:val="27"/>
        </w:rPr>
      </w:pPr>
      <w:r>
        <w:rPr>
          <w:rFonts w:ascii="Helvetica" w:hAnsi="Helvetica" w:cs="Arial"/>
          <w:color w:val="000000" w:themeColor="text1"/>
          <w:spacing w:val="3"/>
          <w:sz w:val="27"/>
          <w:szCs w:val="27"/>
        </w:rPr>
        <w:t xml:space="preserve">enexion </w:t>
      </w:r>
      <w:r w:rsidR="002033B4">
        <w:rPr>
          <w:rFonts w:ascii="Helvetica" w:hAnsi="Helvetica" w:cs="Arial"/>
          <w:color w:val="000000" w:themeColor="text1"/>
          <w:spacing w:val="3"/>
          <w:sz w:val="27"/>
          <w:szCs w:val="27"/>
        </w:rPr>
        <w:t xml:space="preserve">unterstützt Unternehmen </w:t>
      </w:r>
      <w:r w:rsidR="00670DDE">
        <w:rPr>
          <w:rFonts w:ascii="Helvetica" w:hAnsi="Helvetica" w:cs="Arial"/>
          <w:color w:val="000000" w:themeColor="text1"/>
          <w:spacing w:val="3"/>
          <w:sz w:val="27"/>
          <w:szCs w:val="27"/>
        </w:rPr>
        <w:t>ganzheitlich</w:t>
      </w:r>
      <w:r w:rsidR="00350172">
        <w:rPr>
          <w:rFonts w:ascii="Helvetica" w:hAnsi="Helvetica" w:cs="Arial"/>
          <w:color w:val="000000" w:themeColor="text1"/>
          <w:spacing w:val="3"/>
          <w:sz w:val="27"/>
          <w:szCs w:val="27"/>
        </w:rPr>
        <w:t xml:space="preserve"> auf dem Weg zu erfolgreicher ESG-Compliance</w:t>
      </w:r>
    </w:p>
    <w:p w14:paraId="471B20EA" w14:textId="5B372588" w:rsidR="002D07B9" w:rsidRPr="00CF6ABD" w:rsidRDefault="006A7698" w:rsidP="00CF6ABD">
      <w:pPr>
        <w:tabs>
          <w:tab w:val="left" w:pos="9781"/>
        </w:tabs>
        <w:spacing w:before="240" w:after="120" w:line="276" w:lineRule="auto"/>
        <w:rPr>
          <w:rFonts w:ascii="Helvetica" w:hAnsi="Helvetica" w:cs="Arial"/>
          <w:b/>
          <w:bCs/>
          <w:color w:val="000000" w:themeColor="text1"/>
          <w:spacing w:val="3"/>
          <w:szCs w:val="22"/>
        </w:rPr>
      </w:pPr>
      <w:r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Für die</w:t>
      </w:r>
      <w:r w:rsidR="00CE3A4A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 mehr als 15.000 Unternehmen, die nach Einschätzung des Bundesverbands Nachhaltige Wirtschaft e.V. (BNW) allein in Deutschland </w:t>
      </w:r>
      <w:r w:rsidR="009A2473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demnächst ihren ESG-Pflichten nachkommen müssen</w:t>
      </w:r>
      <w:r w:rsidR="00CE3A4A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, </w:t>
      </w:r>
      <w:r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hat der Energiebeschaffungsexperte enexion jetzt </w:t>
      </w:r>
      <w:r w:rsidR="00BD3975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unter www.esg.enexion.de </w:t>
      </w:r>
      <w:r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ein umfangreiches Beratungspaket geschnürt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. </w:t>
      </w:r>
      <w:r w:rsidR="0068206E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Dieses 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umfasst nicht nur sämtliche Aspekte</w:t>
      </w:r>
      <w:r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 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rund um Umwelt (Environment</w:t>
      </w:r>
      <w:r w:rsidR="00E36852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)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, Soziales (Social) und Unternehmensführung (Governance)</w:t>
      </w:r>
      <w:r w:rsidR="00EA1B2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. Es bietet 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auch </w:t>
      </w:r>
      <w:r w:rsidR="00EA1B2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sichere 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Orientierung</w:t>
      </w:r>
      <w:r w:rsidR="00EA1B2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, um sich 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im Dschungel länderspezifischer </w:t>
      </w:r>
      <w:r w:rsidR="00530E15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Regularien</w:t>
      </w:r>
      <w:r w:rsidR="00922EC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, unterschiedlicher Normen und Taxonomien zurecht zu finden</w:t>
      </w:r>
      <w:r w:rsidR="005F61BC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. Unternehmen erhalten n</w:t>
      </w:r>
      <w:r w:rsidR="00591D5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ach einer umfängliche</w:t>
      </w:r>
      <w:r w:rsidR="00D7577B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n</w:t>
      </w:r>
      <w:r w:rsidR="00591D5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 Analyse </w:t>
      </w:r>
      <w:r w:rsidR="00EA1B2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ein </w:t>
      </w:r>
      <w:r w:rsidR="001A3746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praxisorientiertes </w:t>
      </w:r>
      <w:r w:rsidR="00EA1B2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Rahmenwerk</w:t>
      </w:r>
      <w:r w:rsidR="001A3746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, mit dem sie ihr</w:t>
      </w:r>
      <w:r w:rsidR="00D7577B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e ESG-Maßnahmen kontinuierlich </w:t>
      </w:r>
      <w:r w:rsidR="00017217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und </w:t>
      </w:r>
      <w:r w:rsidR="00BD3975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aktiv </w:t>
      </w:r>
      <w:r w:rsidR="00D7577B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vorantreiben können. „</w:t>
      </w:r>
      <w:r w:rsidR="00191635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Wer ESG nur als nachträgliche Berichtspflicht versteht, liegt falsch. ESG ist vielmehr ein unternehmensweiter</w:t>
      </w:r>
      <w:r w:rsidR="0050135F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,</w:t>
      </w:r>
      <w:r w:rsidR="00191635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 wiederkehrender </w:t>
      </w:r>
      <w:r w:rsidR="008531F7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und länderübergreifender </w:t>
      </w:r>
      <w:r w:rsidR="00191635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Prozess, der </w:t>
      </w:r>
      <w:r w:rsidR="00186044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ein radikales Umdenken erfordert. Gleichzeitig </w:t>
      </w:r>
      <w:r w:rsidR="009A2473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muss er </w:t>
      </w:r>
      <w:r w:rsidR="00191635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auf einer fundierten Nachhaltigkeitsstrategie basieren</w:t>
      </w:r>
      <w:r w:rsidR="009A2473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>. Nur so bietet er Chancen für mehr Wachstum, Profitabilität und einen höheren Unternehmenswert</w:t>
      </w:r>
      <w:r w:rsidR="002D07B9" w:rsidRPr="00CF6ABD">
        <w:rPr>
          <w:rFonts w:ascii="Helvetica" w:hAnsi="Helvetica" w:cs="Arial"/>
          <w:b/>
          <w:bCs/>
          <w:color w:val="000000" w:themeColor="text1"/>
          <w:spacing w:val="3"/>
          <w:szCs w:val="22"/>
        </w:rPr>
        <w:t xml:space="preserve">“, so Theo Parpan, Geschäftsführer der enexion GmbH. </w:t>
      </w:r>
    </w:p>
    <w:p w14:paraId="64F91F87" w14:textId="144AE1B0" w:rsidR="00A23CCA" w:rsidRPr="00C24937" w:rsidRDefault="009A2473" w:rsidP="00C24937">
      <w:pPr>
        <w:tabs>
          <w:tab w:val="left" w:pos="9781"/>
        </w:tabs>
        <w:spacing w:before="240" w:after="120" w:line="276" w:lineRule="auto"/>
        <w:ind w:right="57"/>
        <w:rPr>
          <w:rFonts w:ascii="Helvetica" w:hAnsi="Helvetica" w:cs="Arial"/>
          <w:color w:val="000000" w:themeColor="text1"/>
          <w:spacing w:val="1"/>
          <w:szCs w:val="22"/>
        </w:rPr>
      </w:pPr>
      <w:r w:rsidRPr="00C24937">
        <w:rPr>
          <w:rFonts w:ascii="Helvetica" w:hAnsi="Helvetica" w:cs="Arial"/>
          <w:color w:val="000000" w:themeColor="text1"/>
          <w:spacing w:val="1"/>
          <w:szCs w:val="22"/>
        </w:rPr>
        <w:t>Der Druck auf Unternehmen, ihren ESG-Pflichten nachzukommen, nimmt zu. Immer mehr Banken und Rating</w:t>
      </w:r>
      <w:r w:rsidR="00EC7B97" w:rsidRPr="00C24937">
        <w:rPr>
          <w:rFonts w:ascii="Helvetica" w:hAnsi="Helvetica" w:cs="Arial"/>
          <w:color w:val="000000" w:themeColor="text1"/>
          <w:spacing w:val="1"/>
          <w:szCs w:val="22"/>
        </w:rPr>
        <w:t>a</w:t>
      </w:r>
      <w:r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genturen beziehen </w:t>
      </w:r>
      <w:r w:rsidR="00E801AF" w:rsidRPr="00C24937">
        <w:rPr>
          <w:rFonts w:ascii="Helvetica" w:hAnsi="Helvetica" w:cs="Arial"/>
          <w:color w:val="000000" w:themeColor="text1"/>
          <w:spacing w:val="1"/>
          <w:szCs w:val="22"/>
        </w:rPr>
        <w:t>Kriterien</w:t>
      </w:r>
      <w:r w:rsidR="00E601D9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aus der </w:t>
      </w:r>
      <w:r w:rsidRPr="00C24937">
        <w:rPr>
          <w:rFonts w:ascii="Helvetica" w:hAnsi="Helvetica" w:cs="Arial"/>
          <w:color w:val="000000" w:themeColor="text1"/>
          <w:spacing w:val="1"/>
          <w:szCs w:val="22"/>
        </w:rPr>
        <w:t>Corporate Sustainability Reporting Directive (CSRD)</w:t>
      </w:r>
      <w:r w:rsidR="00767416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oder der Global Reporting Initiative (GRI)</w:t>
      </w:r>
      <w:r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in ihre Bewertungen mit ein.</w:t>
      </w:r>
      <w:r w:rsidR="005F61BC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</w:t>
      </w:r>
      <w:r w:rsidR="006742D7" w:rsidRPr="00C24937">
        <w:rPr>
          <w:rFonts w:ascii="Helvetica" w:hAnsi="Helvetica" w:cs="Arial"/>
          <w:color w:val="000000" w:themeColor="text1"/>
          <w:spacing w:val="1"/>
          <w:szCs w:val="22"/>
        </w:rPr>
        <w:t>Mit dem neuen ESG-Paket erweiter</w:t>
      </w:r>
      <w:r w:rsidR="00A50092" w:rsidRPr="00C24937">
        <w:rPr>
          <w:rFonts w:ascii="Helvetica" w:hAnsi="Helvetica" w:cs="Arial"/>
          <w:color w:val="000000" w:themeColor="text1"/>
          <w:spacing w:val="1"/>
          <w:szCs w:val="22"/>
        </w:rPr>
        <w:t>t enexion</w:t>
      </w:r>
      <w:r w:rsidR="006742D7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sein </w:t>
      </w:r>
      <w:r w:rsidR="00A50092" w:rsidRPr="00C24937">
        <w:rPr>
          <w:rFonts w:ascii="Helvetica" w:hAnsi="Helvetica" w:cs="Arial"/>
          <w:color w:val="000000" w:themeColor="text1"/>
          <w:spacing w:val="1"/>
          <w:szCs w:val="22"/>
        </w:rPr>
        <w:t>P</w:t>
      </w:r>
      <w:r w:rsidR="006742D7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ortfolio um </w:t>
      </w:r>
      <w:r w:rsidR="00A50092" w:rsidRPr="00C24937">
        <w:rPr>
          <w:rFonts w:ascii="Helvetica" w:hAnsi="Helvetica" w:cs="Arial"/>
          <w:color w:val="000000" w:themeColor="text1"/>
          <w:spacing w:val="1"/>
          <w:szCs w:val="22"/>
        </w:rPr>
        <w:t>Beratungs</w:t>
      </w:r>
      <w:r w:rsidR="00A50092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services, die über die umweltrelevanten </w:t>
      </w:r>
      <w:r w:rsidR="005F61BC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Seiten </w:t>
      </w:r>
      <w:r w:rsidR="00186044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einer </w:t>
      </w:r>
      <w:r w:rsidR="000D4BB8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sicheren und </w:t>
      </w:r>
      <w:r w:rsidR="00186044" w:rsidRPr="00C24937">
        <w:rPr>
          <w:rFonts w:ascii="Helvetica" w:hAnsi="Helvetica" w:cs="Arial"/>
          <w:color w:val="000000" w:themeColor="text1"/>
          <w:spacing w:val="2"/>
          <w:szCs w:val="22"/>
        </w:rPr>
        <w:t>vorausschauenden Energiebeschaffung hinausreichen</w:t>
      </w:r>
      <w:r w:rsidR="008531F7" w:rsidRPr="00C24937">
        <w:rPr>
          <w:rFonts w:ascii="Helvetica" w:hAnsi="Helvetica" w:cs="Arial"/>
          <w:color w:val="000000" w:themeColor="text1"/>
          <w:spacing w:val="2"/>
          <w:szCs w:val="22"/>
        </w:rPr>
        <w:t>. Berücksichtigt</w:t>
      </w:r>
      <w:r w:rsidR="008531F7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werden gleichzeitig </w:t>
      </w:r>
      <w:r w:rsidR="0050135F" w:rsidRPr="00C24937">
        <w:rPr>
          <w:rFonts w:ascii="Helvetica" w:hAnsi="Helvetica" w:cs="Arial"/>
          <w:color w:val="000000" w:themeColor="text1"/>
          <w:spacing w:val="1"/>
          <w:szCs w:val="22"/>
        </w:rPr>
        <w:t>weitere Bausteine erfolgreicher ESG-Strategien</w:t>
      </w:r>
      <w:r w:rsidR="00E4008E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</w:t>
      </w:r>
      <w:r w:rsidR="000A76DB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wie </w:t>
      </w:r>
      <w:r w:rsidR="00E4008E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z.B. </w:t>
      </w:r>
      <w:r w:rsidR="000A76DB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die </w:t>
      </w:r>
      <w:r w:rsidR="00A23CCA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Arbeitsplatzbedingungen, </w:t>
      </w:r>
      <w:r w:rsidR="00E4008E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die Diversität der Belegschaft, </w:t>
      </w:r>
      <w:r w:rsidR="00A23CCA" w:rsidRPr="00C24937">
        <w:rPr>
          <w:rFonts w:ascii="Helvetica" w:hAnsi="Helvetica" w:cs="Arial"/>
          <w:color w:val="000000" w:themeColor="text1"/>
          <w:spacing w:val="1"/>
          <w:szCs w:val="22"/>
        </w:rPr>
        <w:t>das soziale Engagement oder nachhaltige Finanzierungsstrategien.</w:t>
      </w:r>
      <w:r w:rsidR="00285505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</w:t>
      </w:r>
      <w:r w:rsidR="008531F7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Im Rahmen dieser </w:t>
      </w:r>
      <w:r w:rsidR="00904258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ganzheitlichen </w:t>
      </w:r>
      <w:r w:rsidR="008531F7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Unterstützung kommt nicht zuletzt die internationale Erfahrung der enexion Group </w:t>
      </w:r>
      <w:r w:rsidR="001378F0" w:rsidRPr="00C24937">
        <w:rPr>
          <w:rFonts w:ascii="Helvetica" w:hAnsi="Helvetica" w:cs="Arial"/>
          <w:color w:val="000000" w:themeColor="text1"/>
          <w:spacing w:val="1"/>
          <w:szCs w:val="22"/>
        </w:rPr>
        <w:t>aus einschlägigen</w:t>
      </w:r>
      <w:r w:rsidR="008531F7" w:rsidRPr="00C24937">
        <w:rPr>
          <w:rFonts w:ascii="Helvetica" w:hAnsi="Helvetica" w:cs="Arial"/>
          <w:color w:val="000000" w:themeColor="text1"/>
          <w:spacing w:val="1"/>
          <w:szCs w:val="22"/>
        </w:rPr>
        <w:t xml:space="preserve"> Projekten zum Tragen.</w:t>
      </w:r>
    </w:p>
    <w:p w14:paraId="547424DB" w14:textId="5A5EE43D" w:rsidR="00530E15" w:rsidRPr="00516A74" w:rsidRDefault="005C3148" w:rsidP="00A23CCA">
      <w:pPr>
        <w:tabs>
          <w:tab w:val="left" w:pos="9781"/>
        </w:tabs>
        <w:spacing w:before="240" w:after="120" w:line="276" w:lineRule="auto"/>
        <w:ind w:right="-114"/>
        <w:rPr>
          <w:rFonts w:ascii="Helvetica" w:hAnsi="Helvetica" w:cs="Arial"/>
          <w:b/>
          <w:bCs/>
          <w:color w:val="000000" w:themeColor="text1"/>
          <w:spacing w:val="2"/>
          <w:szCs w:val="22"/>
        </w:rPr>
      </w:pPr>
      <w:r>
        <w:rPr>
          <w:rFonts w:ascii="Helvetica" w:hAnsi="Helvetica" w:cs="Arial"/>
          <w:b/>
          <w:bCs/>
          <w:color w:val="000000" w:themeColor="text1"/>
          <w:spacing w:val="2"/>
          <w:szCs w:val="22"/>
        </w:rPr>
        <w:lastRenderedPageBreak/>
        <w:t>Smart Greening statt Green Washing</w:t>
      </w:r>
      <w:r w:rsidR="00530E15" w:rsidRPr="00516A74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 xml:space="preserve"> </w:t>
      </w:r>
    </w:p>
    <w:p w14:paraId="29CD0F0F" w14:textId="7A4F7F87" w:rsidR="00640403" w:rsidRDefault="00285505" w:rsidP="0068134A">
      <w:pPr>
        <w:tabs>
          <w:tab w:val="left" w:pos="9781"/>
        </w:tabs>
        <w:spacing w:before="120" w:after="120" w:line="276" w:lineRule="auto"/>
        <w:ind w:right="113"/>
        <w:rPr>
          <w:rFonts w:ascii="Helvetica" w:hAnsi="Helvetica" w:cs="Arial"/>
          <w:color w:val="000000" w:themeColor="text1"/>
          <w:spacing w:val="2"/>
          <w:szCs w:val="22"/>
        </w:rPr>
      </w:pPr>
      <w:r>
        <w:rPr>
          <w:rFonts w:ascii="Helvetica" w:hAnsi="Helvetica" w:cs="Arial"/>
          <w:color w:val="000000" w:themeColor="text1"/>
          <w:spacing w:val="2"/>
          <w:szCs w:val="22"/>
        </w:rPr>
        <w:t xml:space="preserve">Angesichts des </w:t>
      </w:r>
      <w:r w:rsidR="000D4BB8">
        <w:rPr>
          <w:rFonts w:ascii="Helvetica" w:hAnsi="Helvetica" w:cs="Arial"/>
          <w:color w:val="000000" w:themeColor="text1"/>
          <w:spacing w:val="2"/>
          <w:szCs w:val="22"/>
        </w:rPr>
        <w:t xml:space="preserve">fortschreitenden </w:t>
      </w:r>
      <w:r>
        <w:rPr>
          <w:rFonts w:ascii="Helvetica" w:hAnsi="Helvetica" w:cs="Arial"/>
          <w:color w:val="000000" w:themeColor="text1"/>
          <w:spacing w:val="2"/>
          <w:szCs w:val="22"/>
        </w:rPr>
        <w:t xml:space="preserve">Klimawandels </w:t>
      </w:r>
      <w:r w:rsidR="000D4BB8">
        <w:rPr>
          <w:rFonts w:ascii="Helvetica" w:hAnsi="Helvetica" w:cs="Arial"/>
          <w:color w:val="000000" w:themeColor="text1"/>
          <w:spacing w:val="2"/>
          <w:szCs w:val="22"/>
        </w:rPr>
        <w:t xml:space="preserve">sind in den letzten Jahren bereits zahlreiche Aktivitäten für </w:t>
      </w:r>
      <w:r>
        <w:rPr>
          <w:rFonts w:ascii="Helvetica" w:hAnsi="Helvetica" w:cs="Arial"/>
          <w:color w:val="000000" w:themeColor="text1"/>
          <w:spacing w:val="2"/>
          <w:szCs w:val="22"/>
        </w:rPr>
        <w:t xml:space="preserve">mehr Umweltverträglichkeit </w:t>
      </w:r>
      <w:r w:rsidR="000D4BB8">
        <w:rPr>
          <w:rFonts w:ascii="Helvetica" w:hAnsi="Helvetica" w:cs="Arial"/>
          <w:color w:val="000000" w:themeColor="text1"/>
          <w:spacing w:val="2"/>
          <w:szCs w:val="22"/>
        </w:rPr>
        <w:t>gestartet</w:t>
      </w:r>
      <w:r w:rsidR="00EC4B3A">
        <w:rPr>
          <w:rFonts w:ascii="Helvetica" w:hAnsi="Helvetica" w:cs="Arial"/>
          <w:color w:val="000000" w:themeColor="text1"/>
          <w:spacing w:val="2"/>
          <w:szCs w:val="22"/>
        </w:rPr>
        <w:t>. Entsprechende Vorgaben zu CO</w:t>
      </w:r>
      <w:r w:rsidR="00EC4B3A" w:rsidRPr="006658B1">
        <w:rPr>
          <w:rFonts w:ascii="Helvetica" w:hAnsi="Helvetica" w:cs="Arial"/>
          <w:color w:val="000000" w:themeColor="text1"/>
          <w:spacing w:val="2"/>
          <w:szCs w:val="22"/>
          <w:vertAlign w:val="subscript"/>
        </w:rPr>
        <w:t>2</w:t>
      </w:r>
      <w:r w:rsidR="00EC4B3A">
        <w:rPr>
          <w:rFonts w:ascii="Helvetica" w:hAnsi="Helvetica" w:cs="Arial"/>
          <w:color w:val="000000" w:themeColor="text1"/>
          <w:spacing w:val="2"/>
          <w:szCs w:val="22"/>
        </w:rPr>
        <w:t>-Emissionen</w:t>
      </w:r>
      <w:r w:rsidR="00BF65E5">
        <w:rPr>
          <w:rFonts w:ascii="Helvetica" w:hAnsi="Helvetica" w:cs="Arial"/>
          <w:color w:val="000000" w:themeColor="text1"/>
          <w:spacing w:val="2"/>
          <w:szCs w:val="22"/>
        </w:rPr>
        <w:t>, Emissionskompensationen</w:t>
      </w:r>
      <w:r w:rsidR="00EC4B3A">
        <w:rPr>
          <w:rFonts w:ascii="Helvetica" w:hAnsi="Helvetica" w:cs="Arial"/>
          <w:color w:val="000000" w:themeColor="text1"/>
          <w:spacing w:val="2"/>
          <w:szCs w:val="22"/>
        </w:rPr>
        <w:t>, Erleichterungen bei der Nutzung grüner Energiequellen</w:t>
      </w:r>
      <w:r w:rsidR="00BF65E5">
        <w:rPr>
          <w:rFonts w:ascii="Helvetica" w:hAnsi="Helvetica" w:cs="Arial"/>
          <w:color w:val="000000" w:themeColor="text1"/>
          <w:spacing w:val="2"/>
          <w:szCs w:val="22"/>
        </w:rPr>
        <w:t xml:space="preserve"> oder </w:t>
      </w:r>
      <w:r w:rsidR="00EC4B3A">
        <w:rPr>
          <w:rFonts w:ascii="Helvetica" w:hAnsi="Helvetica" w:cs="Arial"/>
          <w:color w:val="000000" w:themeColor="text1"/>
          <w:spacing w:val="2"/>
          <w:szCs w:val="22"/>
        </w:rPr>
        <w:t xml:space="preserve">geprüfte Herkunftszertifikate </w:t>
      </w:r>
      <w:r w:rsidR="00BF65E5">
        <w:rPr>
          <w:rFonts w:ascii="Helvetica" w:hAnsi="Helvetica" w:cs="Arial"/>
          <w:color w:val="000000" w:themeColor="text1"/>
          <w:spacing w:val="2"/>
          <w:szCs w:val="22"/>
        </w:rPr>
        <w:t xml:space="preserve">und Ökostromkennzeichen </w:t>
      </w:r>
      <w:r w:rsidR="000D4BB8">
        <w:rPr>
          <w:rFonts w:ascii="Helvetica" w:hAnsi="Helvetica" w:cs="Arial"/>
          <w:color w:val="000000" w:themeColor="text1"/>
          <w:spacing w:val="2"/>
          <w:szCs w:val="22"/>
        </w:rPr>
        <w:t xml:space="preserve">haben zu einer unübersichtlichen Vielfalt an </w:t>
      </w:r>
      <w:r w:rsidR="006620E9">
        <w:rPr>
          <w:rFonts w:ascii="Helvetica" w:hAnsi="Helvetica" w:cs="Arial"/>
          <w:color w:val="000000" w:themeColor="text1"/>
          <w:spacing w:val="2"/>
          <w:szCs w:val="22"/>
        </w:rPr>
        <w:t xml:space="preserve">Initiativen und Richtlinien geführt. Damit Unternehmen angesichts dieser Vielfalt die passende Greening-Strategie entwickeln und umsetzen können, </w:t>
      </w:r>
      <w:r w:rsidR="00DA716B">
        <w:rPr>
          <w:rFonts w:ascii="Helvetica" w:hAnsi="Helvetica" w:cs="Arial"/>
          <w:color w:val="000000" w:themeColor="text1"/>
          <w:spacing w:val="2"/>
          <w:szCs w:val="22"/>
        </w:rPr>
        <w:t xml:space="preserve">unterstützt enexion nicht nur bei der Analyse </w:t>
      </w:r>
      <w:r w:rsidR="00CC0440">
        <w:rPr>
          <w:rFonts w:ascii="Helvetica" w:hAnsi="Helvetica" w:cs="Arial"/>
          <w:color w:val="000000" w:themeColor="text1"/>
          <w:spacing w:val="2"/>
          <w:szCs w:val="22"/>
        </w:rPr>
        <w:t xml:space="preserve">von </w:t>
      </w:r>
      <w:r w:rsidR="00DA716B">
        <w:rPr>
          <w:rFonts w:ascii="Helvetica" w:hAnsi="Helvetica" w:cs="Arial"/>
          <w:color w:val="000000" w:themeColor="text1"/>
          <w:spacing w:val="2"/>
          <w:szCs w:val="22"/>
        </w:rPr>
        <w:t>Energie</w:t>
      </w:r>
      <w:r w:rsidR="00B73551">
        <w:rPr>
          <w:rFonts w:ascii="Helvetica" w:hAnsi="Helvetica" w:cs="Arial"/>
          <w:color w:val="000000" w:themeColor="text1"/>
          <w:spacing w:val="2"/>
          <w:szCs w:val="22"/>
        </w:rPr>
        <w:t>beschaffungs</w:t>
      </w:r>
      <w:r w:rsidR="00DA716B">
        <w:rPr>
          <w:rFonts w:ascii="Helvetica" w:hAnsi="Helvetica" w:cs="Arial"/>
          <w:color w:val="000000" w:themeColor="text1"/>
          <w:spacing w:val="2"/>
          <w:szCs w:val="22"/>
        </w:rPr>
        <w:t>wegen und -</w:t>
      </w:r>
      <w:r w:rsidR="00B73551">
        <w:rPr>
          <w:rFonts w:ascii="Helvetica" w:hAnsi="Helvetica" w:cs="Arial"/>
          <w:color w:val="000000" w:themeColor="text1"/>
          <w:spacing w:val="2"/>
          <w:szCs w:val="22"/>
        </w:rPr>
        <w:t>v</w:t>
      </w:r>
      <w:r w:rsidR="00DA716B">
        <w:rPr>
          <w:rFonts w:ascii="Helvetica" w:hAnsi="Helvetica" w:cs="Arial"/>
          <w:color w:val="000000" w:themeColor="text1"/>
          <w:spacing w:val="2"/>
          <w:szCs w:val="22"/>
        </w:rPr>
        <w:t xml:space="preserve">ollkosten, sondern auch dabei, </w:t>
      </w:r>
      <w:r w:rsidR="00516A74">
        <w:rPr>
          <w:rFonts w:ascii="Helvetica" w:hAnsi="Helvetica" w:cs="Arial"/>
          <w:color w:val="000000" w:themeColor="text1"/>
          <w:spacing w:val="2"/>
          <w:szCs w:val="22"/>
        </w:rPr>
        <w:t xml:space="preserve">die länderspezifischen Bedingungen und </w:t>
      </w:r>
      <w:r w:rsidR="00DA716B">
        <w:rPr>
          <w:rFonts w:ascii="Helvetica" w:hAnsi="Helvetica" w:cs="Arial"/>
          <w:color w:val="000000" w:themeColor="text1"/>
          <w:spacing w:val="2"/>
          <w:szCs w:val="22"/>
        </w:rPr>
        <w:t>unterschiedlichen</w:t>
      </w:r>
      <w:r w:rsidR="00516A74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DA716B">
        <w:rPr>
          <w:rFonts w:ascii="Helvetica" w:hAnsi="Helvetica" w:cs="Arial"/>
          <w:color w:val="000000" w:themeColor="text1"/>
          <w:spacing w:val="2"/>
          <w:szCs w:val="22"/>
        </w:rPr>
        <w:t xml:space="preserve">Optionen zahlreicher Förderprogramme </w:t>
      </w:r>
      <w:r w:rsidR="00516A74">
        <w:rPr>
          <w:rFonts w:ascii="Helvetica" w:hAnsi="Helvetica" w:cs="Arial"/>
          <w:color w:val="000000" w:themeColor="text1"/>
          <w:spacing w:val="2"/>
          <w:szCs w:val="22"/>
        </w:rPr>
        <w:t>zu analysieren</w:t>
      </w:r>
      <w:r w:rsidR="00B73551">
        <w:rPr>
          <w:rFonts w:ascii="Helvetica" w:hAnsi="Helvetica" w:cs="Arial"/>
          <w:color w:val="000000" w:themeColor="text1"/>
          <w:spacing w:val="2"/>
          <w:szCs w:val="22"/>
        </w:rPr>
        <w:t xml:space="preserve"> und </w:t>
      </w:r>
      <w:r w:rsidR="005C3148">
        <w:rPr>
          <w:rFonts w:ascii="Helvetica" w:hAnsi="Helvetica" w:cs="Arial"/>
          <w:color w:val="000000" w:themeColor="text1"/>
          <w:spacing w:val="2"/>
          <w:szCs w:val="22"/>
        </w:rPr>
        <w:t xml:space="preserve">je nach Eignung </w:t>
      </w:r>
      <w:r w:rsidR="00CC0440">
        <w:rPr>
          <w:rFonts w:ascii="Helvetica" w:hAnsi="Helvetica" w:cs="Arial"/>
          <w:color w:val="000000" w:themeColor="text1"/>
          <w:spacing w:val="2"/>
          <w:szCs w:val="22"/>
        </w:rPr>
        <w:t xml:space="preserve">für eine nachhaltige Energiebeschaffung </w:t>
      </w:r>
      <w:r w:rsidR="00B73551">
        <w:rPr>
          <w:rFonts w:ascii="Helvetica" w:hAnsi="Helvetica" w:cs="Arial"/>
          <w:color w:val="000000" w:themeColor="text1"/>
          <w:spacing w:val="2"/>
          <w:szCs w:val="22"/>
        </w:rPr>
        <w:t>in Anspruch zu nehmen</w:t>
      </w:r>
      <w:r w:rsidR="005C3148">
        <w:rPr>
          <w:rFonts w:ascii="Helvetica" w:hAnsi="Helvetica" w:cs="Arial"/>
          <w:color w:val="000000" w:themeColor="text1"/>
          <w:spacing w:val="2"/>
          <w:szCs w:val="22"/>
        </w:rPr>
        <w:t>.</w:t>
      </w:r>
      <w:r w:rsidR="00B73551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</w:p>
    <w:p w14:paraId="181F343A" w14:textId="77777777" w:rsidR="0027291F" w:rsidRPr="0027291F" w:rsidRDefault="0027291F" w:rsidP="0027291F">
      <w:pPr>
        <w:tabs>
          <w:tab w:val="left" w:pos="9781"/>
        </w:tabs>
        <w:spacing w:before="240" w:after="120" w:line="276" w:lineRule="auto"/>
        <w:ind w:right="-113"/>
        <w:rPr>
          <w:rFonts w:ascii="Helvetica" w:hAnsi="Helvetica" w:cs="Arial"/>
          <w:b/>
          <w:bCs/>
          <w:color w:val="000000" w:themeColor="text1"/>
          <w:spacing w:val="2"/>
          <w:szCs w:val="22"/>
        </w:rPr>
      </w:pPr>
      <w:r w:rsidRPr="0027291F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Systemischer Ansatz</w:t>
      </w:r>
    </w:p>
    <w:p w14:paraId="1CAF2BE4" w14:textId="0FC20618" w:rsidR="00516A74" w:rsidRDefault="00516A74" w:rsidP="00B73551">
      <w:pPr>
        <w:tabs>
          <w:tab w:val="left" w:pos="9781"/>
        </w:tabs>
        <w:spacing w:before="120" w:after="120" w:line="276" w:lineRule="auto"/>
        <w:ind w:right="-57"/>
        <w:rPr>
          <w:rFonts w:ascii="Helvetica" w:hAnsi="Helvetica" w:cs="Arial"/>
          <w:color w:val="000000" w:themeColor="text1"/>
          <w:spacing w:val="2"/>
          <w:szCs w:val="22"/>
        </w:rPr>
      </w:pPr>
      <w:r>
        <w:rPr>
          <w:rFonts w:ascii="Helvetica" w:hAnsi="Helvetica" w:cs="Arial"/>
          <w:color w:val="000000" w:themeColor="text1"/>
          <w:spacing w:val="2"/>
          <w:szCs w:val="22"/>
        </w:rPr>
        <w:t xml:space="preserve">Dabei </w:t>
      </w:r>
      <w:r w:rsidR="00F20BAD">
        <w:rPr>
          <w:rFonts w:ascii="Helvetica" w:hAnsi="Helvetica" w:cs="Arial"/>
          <w:color w:val="000000" w:themeColor="text1"/>
          <w:spacing w:val="2"/>
          <w:szCs w:val="22"/>
        </w:rPr>
        <w:t xml:space="preserve">berücksichtigt </w:t>
      </w:r>
      <w:r>
        <w:rPr>
          <w:rFonts w:ascii="Helvetica" w:hAnsi="Helvetica" w:cs="Arial"/>
          <w:color w:val="000000" w:themeColor="text1"/>
          <w:spacing w:val="2"/>
          <w:szCs w:val="22"/>
        </w:rPr>
        <w:t xml:space="preserve">das enexion ESG-Paket </w:t>
      </w:r>
      <w:r w:rsidR="00F20BAD">
        <w:rPr>
          <w:rFonts w:ascii="Helvetica" w:hAnsi="Helvetica" w:cs="Arial"/>
          <w:color w:val="000000" w:themeColor="text1"/>
          <w:spacing w:val="2"/>
          <w:szCs w:val="22"/>
        </w:rPr>
        <w:t xml:space="preserve">die </w:t>
      </w:r>
      <w:r w:rsidRPr="00516A74">
        <w:rPr>
          <w:rFonts w:ascii="Helvetica" w:hAnsi="Helvetica" w:cs="Arial"/>
          <w:color w:val="000000" w:themeColor="text1"/>
          <w:spacing w:val="2"/>
          <w:szCs w:val="22"/>
        </w:rPr>
        <w:t xml:space="preserve">vielfältigen Energiesysteme der Zukunft </w:t>
      </w:r>
      <w:r w:rsidR="00F20BAD">
        <w:rPr>
          <w:rFonts w:ascii="Helvetica" w:hAnsi="Helvetica" w:cs="Arial"/>
          <w:color w:val="000000" w:themeColor="text1"/>
          <w:spacing w:val="2"/>
          <w:szCs w:val="22"/>
        </w:rPr>
        <w:t xml:space="preserve">ebenso wie </w:t>
      </w:r>
      <w:r w:rsidRPr="00516A74">
        <w:rPr>
          <w:rFonts w:ascii="Helvetica" w:hAnsi="Helvetica" w:cs="Arial"/>
          <w:color w:val="000000" w:themeColor="text1"/>
          <w:spacing w:val="2"/>
          <w:szCs w:val="22"/>
        </w:rPr>
        <w:t xml:space="preserve">die Anbindung an künftige ESG-Vorgaben. </w:t>
      </w:r>
      <w:r w:rsidR="00F20BAD">
        <w:rPr>
          <w:rFonts w:ascii="Helvetica" w:hAnsi="Helvetica" w:cs="Arial"/>
          <w:color w:val="000000" w:themeColor="text1"/>
          <w:spacing w:val="2"/>
          <w:szCs w:val="22"/>
        </w:rPr>
        <w:t xml:space="preserve">Schließlich fließen </w:t>
      </w:r>
      <w:r w:rsidRPr="00516A74">
        <w:rPr>
          <w:rFonts w:ascii="Helvetica" w:hAnsi="Helvetica" w:cs="Arial"/>
          <w:color w:val="000000" w:themeColor="text1"/>
          <w:spacing w:val="2"/>
          <w:szCs w:val="22"/>
        </w:rPr>
        <w:t xml:space="preserve">neben den unmittelbar anstehenden umweltrelevanten Umsetzungen zunehmend </w:t>
      </w:r>
      <w:r w:rsidR="00F20BAD">
        <w:rPr>
          <w:rFonts w:ascii="Helvetica" w:hAnsi="Helvetica" w:cs="Arial"/>
          <w:color w:val="000000" w:themeColor="text1"/>
          <w:spacing w:val="2"/>
          <w:szCs w:val="22"/>
        </w:rPr>
        <w:t xml:space="preserve">auch </w:t>
      </w:r>
      <w:r w:rsidRPr="00516A74">
        <w:rPr>
          <w:rFonts w:ascii="Helvetica" w:hAnsi="Helvetica" w:cs="Arial"/>
          <w:color w:val="000000" w:themeColor="text1"/>
          <w:spacing w:val="2"/>
          <w:szCs w:val="22"/>
        </w:rPr>
        <w:t xml:space="preserve">soziale Aspekte und eine verantwortungsvolle Unternehmensführung mit in die Bewertung von Unternehmen ein. </w:t>
      </w:r>
      <w:r w:rsidR="006A5F8E">
        <w:rPr>
          <w:rFonts w:ascii="Helvetica" w:hAnsi="Helvetica" w:cs="Arial"/>
          <w:color w:val="000000" w:themeColor="text1"/>
          <w:spacing w:val="2"/>
          <w:szCs w:val="22"/>
        </w:rPr>
        <w:t xml:space="preserve">Enexion bezieht daher </w:t>
      </w:r>
      <w:r w:rsidRPr="00516A74">
        <w:rPr>
          <w:rFonts w:ascii="Helvetica" w:hAnsi="Helvetica" w:cs="Arial"/>
          <w:color w:val="000000" w:themeColor="text1"/>
          <w:spacing w:val="2"/>
          <w:szCs w:val="22"/>
        </w:rPr>
        <w:t xml:space="preserve">ESG-Wechselwirkungen möglichst frühzeitig </w:t>
      </w:r>
      <w:r w:rsidR="00640403">
        <w:rPr>
          <w:rFonts w:ascii="Helvetica" w:hAnsi="Helvetica" w:cs="Arial"/>
          <w:color w:val="000000" w:themeColor="text1"/>
          <w:spacing w:val="2"/>
          <w:szCs w:val="22"/>
        </w:rPr>
        <w:t xml:space="preserve">mit ein, </w:t>
      </w:r>
      <w:r w:rsidR="00F20BAD">
        <w:rPr>
          <w:rFonts w:ascii="Helvetica" w:hAnsi="Helvetica" w:cs="Arial"/>
          <w:color w:val="000000" w:themeColor="text1"/>
          <w:spacing w:val="2"/>
          <w:szCs w:val="22"/>
        </w:rPr>
        <w:t>da n</w:t>
      </w:r>
      <w:r w:rsidRPr="00516A74">
        <w:rPr>
          <w:rFonts w:ascii="Helvetica" w:hAnsi="Helvetica" w:cs="Arial"/>
          <w:color w:val="000000" w:themeColor="text1"/>
          <w:spacing w:val="2"/>
          <w:szCs w:val="22"/>
        </w:rPr>
        <w:t>icht nur Erfolge im Erreichen der Klimaneutralität das Renommee einer Firma</w:t>
      </w:r>
      <w:r w:rsidR="00F20BAD">
        <w:rPr>
          <w:rFonts w:ascii="Helvetica" w:hAnsi="Helvetica" w:cs="Arial"/>
          <w:color w:val="000000" w:themeColor="text1"/>
          <w:spacing w:val="2"/>
          <w:szCs w:val="22"/>
        </w:rPr>
        <w:t xml:space="preserve"> bestimmen</w:t>
      </w:r>
      <w:r w:rsidRPr="00516A74">
        <w:rPr>
          <w:rFonts w:ascii="Helvetica" w:hAnsi="Helvetica" w:cs="Arial"/>
          <w:color w:val="000000" w:themeColor="text1"/>
          <w:spacing w:val="2"/>
          <w:szCs w:val="22"/>
        </w:rPr>
        <w:t xml:space="preserve">, sondern z.B. auch soziales Engagement, Inklusionsprojekte oder interne KITA-Einrichtungen. </w:t>
      </w:r>
      <w:r w:rsidR="006A5F8E">
        <w:rPr>
          <w:rFonts w:ascii="Helvetica" w:hAnsi="Helvetica" w:cs="Arial"/>
          <w:color w:val="000000" w:themeColor="text1"/>
          <w:spacing w:val="2"/>
          <w:szCs w:val="22"/>
        </w:rPr>
        <w:t>Ein weiterer Effekt</w:t>
      </w:r>
      <w:r w:rsidR="0027291F">
        <w:rPr>
          <w:rFonts w:ascii="Helvetica" w:hAnsi="Helvetica" w:cs="Arial"/>
          <w:color w:val="000000" w:themeColor="text1"/>
          <w:spacing w:val="2"/>
          <w:szCs w:val="22"/>
        </w:rPr>
        <w:t xml:space="preserve">: </w:t>
      </w:r>
      <w:r w:rsidR="006A5F8E">
        <w:rPr>
          <w:rFonts w:ascii="Helvetica" w:hAnsi="Helvetica" w:cs="Arial"/>
          <w:color w:val="000000" w:themeColor="text1"/>
          <w:spacing w:val="2"/>
          <w:szCs w:val="22"/>
        </w:rPr>
        <w:t>D</w:t>
      </w:r>
      <w:r w:rsidR="00FB6BAE">
        <w:rPr>
          <w:rFonts w:ascii="Helvetica" w:hAnsi="Helvetica" w:cs="Arial"/>
          <w:color w:val="000000" w:themeColor="text1"/>
          <w:spacing w:val="2"/>
          <w:szCs w:val="22"/>
        </w:rPr>
        <w:t xml:space="preserve">as hohe Ansehen </w:t>
      </w:r>
      <w:r w:rsidR="0027291F">
        <w:rPr>
          <w:rFonts w:ascii="Helvetica" w:hAnsi="Helvetica" w:cs="Arial"/>
          <w:color w:val="000000" w:themeColor="text1"/>
          <w:spacing w:val="2"/>
          <w:szCs w:val="22"/>
        </w:rPr>
        <w:t xml:space="preserve">eines Unternehmens </w:t>
      </w:r>
      <w:r w:rsidR="00FB6BAE">
        <w:rPr>
          <w:rFonts w:ascii="Helvetica" w:hAnsi="Helvetica" w:cs="Arial"/>
          <w:color w:val="000000" w:themeColor="text1"/>
          <w:spacing w:val="2"/>
          <w:szCs w:val="22"/>
        </w:rPr>
        <w:t>führt</w:t>
      </w:r>
      <w:r w:rsidR="006466E8">
        <w:rPr>
          <w:rFonts w:ascii="Helvetica" w:hAnsi="Helvetica" w:cs="Arial"/>
          <w:color w:val="000000" w:themeColor="text1"/>
          <w:spacing w:val="2"/>
          <w:szCs w:val="22"/>
        </w:rPr>
        <w:t xml:space="preserve"> nicht nur zu positiven Bewertungen durch Banken und Rating</w:t>
      </w:r>
      <w:r w:rsidR="007D62C5">
        <w:rPr>
          <w:rFonts w:ascii="Helvetica" w:hAnsi="Helvetica" w:cs="Arial"/>
          <w:color w:val="000000" w:themeColor="text1"/>
          <w:spacing w:val="2"/>
          <w:szCs w:val="22"/>
        </w:rPr>
        <w:t>a</w:t>
      </w:r>
      <w:r w:rsidR="006466E8">
        <w:rPr>
          <w:rFonts w:ascii="Helvetica" w:hAnsi="Helvetica" w:cs="Arial"/>
          <w:color w:val="000000" w:themeColor="text1"/>
          <w:spacing w:val="2"/>
          <w:szCs w:val="22"/>
        </w:rPr>
        <w:t>genturen, sondern auch</w:t>
      </w:r>
      <w:r w:rsidR="00FB6BAE">
        <w:rPr>
          <w:rFonts w:ascii="Helvetica" w:hAnsi="Helvetica" w:cs="Arial"/>
          <w:color w:val="000000" w:themeColor="text1"/>
          <w:spacing w:val="2"/>
          <w:szCs w:val="22"/>
        </w:rPr>
        <w:t xml:space="preserve"> zu </w:t>
      </w:r>
      <w:r w:rsidR="006466E8">
        <w:rPr>
          <w:rFonts w:ascii="Helvetica" w:hAnsi="Helvetica" w:cs="Arial"/>
          <w:color w:val="000000" w:themeColor="text1"/>
          <w:spacing w:val="2"/>
          <w:szCs w:val="22"/>
        </w:rPr>
        <w:t xml:space="preserve">einer </w:t>
      </w:r>
      <w:r w:rsidR="00FB6BAE">
        <w:rPr>
          <w:rFonts w:ascii="Helvetica" w:hAnsi="Helvetica" w:cs="Arial"/>
          <w:color w:val="000000" w:themeColor="text1"/>
          <w:spacing w:val="2"/>
          <w:szCs w:val="22"/>
        </w:rPr>
        <w:t>höhere</w:t>
      </w:r>
      <w:r w:rsidR="006466E8">
        <w:rPr>
          <w:rFonts w:ascii="Helvetica" w:hAnsi="Helvetica" w:cs="Arial"/>
          <w:color w:val="000000" w:themeColor="text1"/>
          <w:spacing w:val="2"/>
          <w:szCs w:val="22"/>
        </w:rPr>
        <w:t>n</w:t>
      </w:r>
      <w:r w:rsidR="00FB6BAE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27291F">
        <w:rPr>
          <w:rFonts w:ascii="Helvetica" w:hAnsi="Helvetica" w:cs="Arial"/>
          <w:color w:val="000000" w:themeColor="text1"/>
          <w:spacing w:val="2"/>
          <w:szCs w:val="22"/>
        </w:rPr>
        <w:t>Mitarbeiterbindung</w:t>
      </w:r>
      <w:r w:rsidR="00FB6BAE">
        <w:rPr>
          <w:rFonts w:ascii="Helvetica" w:hAnsi="Helvetica" w:cs="Arial"/>
          <w:color w:val="000000" w:themeColor="text1"/>
          <w:spacing w:val="2"/>
          <w:szCs w:val="22"/>
        </w:rPr>
        <w:t xml:space="preserve"> und geringeren Recruiting-Kosten. </w:t>
      </w:r>
    </w:p>
    <w:p w14:paraId="1A4E5855" w14:textId="7F517003" w:rsidR="0027291F" w:rsidRPr="00C24937" w:rsidRDefault="00640403" w:rsidP="009562BD">
      <w:pPr>
        <w:tabs>
          <w:tab w:val="left" w:pos="9781"/>
        </w:tabs>
        <w:spacing w:before="240" w:after="120" w:line="276" w:lineRule="auto"/>
        <w:rPr>
          <w:rFonts w:ascii="Helvetica" w:hAnsi="Helvetica" w:cs="Arial"/>
          <w:color w:val="000000" w:themeColor="text1"/>
          <w:spacing w:val="2"/>
          <w:szCs w:val="22"/>
        </w:rPr>
      </w:pPr>
      <w:r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„Unser ESG-Paket unterstützt Unternehmen dabei, ESG </w:t>
      </w:r>
      <w:r w:rsidR="000A0892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als Wettbewerbsfaktor </w:t>
      </w:r>
      <w:r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aktiv zu pushen und zu gestalten, anstatt den wachsenden Anforderungen allein mit Berichten </w:t>
      </w:r>
      <w:r w:rsidR="006A5F8E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bzw. nachträglichen Interpretationen einzelner Öko-Projekte </w:t>
      </w:r>
      <w:r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reaktiv hinterher zu laufen. </w:t>
      </w:r>
      <w:r w:rsidR="00CC0440" w:rsidRPr="00C24937">
        <w:rPr>
          <w:rFonts w:ascii="Helvetica" w:hAnsi="Helvetica" w:cs="Arial"/>
          <w:color w:val="000000" w:themeColor="text1"/>
          <w:spacing w:val="2"/>
          <w:szCs w:val="22"/>
        </w:rPr>
        <w:t>Wir raten daher</w:t>
      </w:r>
      <w:r w:rsidRPr="00C24937">
        <w:rPr>
          <w:rFonts w:ascii="Helvetica" w:hAnsi="Helvetica" w:cs="Arial"/>
          <w:color w:val="000000" w:themeColor="text1"/>
          <w:spacing w:val="2"/>
          <w:szCs w:val="22"/>
        </w:rPr>
        <w:t>, Nachhaltigkeit als strategisches Unternehmensziel zu integrie</w:t>
      </w:r>
      <w:r w:rsidRPr="00804186">
        <w:rPr>
          <w:rFonts w:ascii="Helvetica" w:hAnsi="Helvetica" w:cs="Arial"/>
          <w:color w:val="000000" w:themeColor="text1"/>
          <w:szCs w:val="22"/>
        </w:rPr>
        <w:t>ren, das dann als ganz normale Investition begriffen und verfolgt wird“,</w:t>
      </w:r>
      <w:r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 so Theo Parpan. </w:t>
      </w:r>
      <w:r w:rsidR="00931131" w:rsidRPr="00C24937">
        <w:rPr>
          <w:rFonts w:ascii="Helvetica" w:hAnsi="Helvetica" w:cs="Arial"/>
          <w:color w:val="000000" w:themeColor="text1"/>
          <w:spacing w:val="2"/>
          <w:szCs w:val="22"/>
        </w:rPr>
        <w:t>Hierzu empfehlen d</w:t>
      </w:r>
      <w:r w:rsidR="00857AFF" w:rsidRPr="00C24937">
        <w:rPr>
          <w:rFonts w:ascii="Helvetica" w:hAnsi="Helvetica" w:cs="Arial"/>
          <w:color w:val="000000" w:themeColor="text1"/>
          <w:spacing w:val="2"/>
          <w:szCs w:val="22"/>
        </w:rPr>
        <w:t>ie enexion-Experten</w:t>
      </w:r>
      <w:r w:rsidR="00931131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, </w:t>
      </w:r>
      <w:r w:rsidR="00857AFF" w:rsidRPr="00C24937">
        <w:rPr>
          <w:rFonts w:ascii="Helvetica" w:hAnsi="Helvetica" w:cs="Arial"/>
          <w:color w:val="000000" w:themeColor="text1"/>
          <w:spacing w:val="2"/>
          <w:szCs w:val="22"/>
        </w:rPr>
        <w:t>ESG als fortlaufenden</w:t>
      </w:r>
      <w:r w:rsidR="00B73551" w:rsidRPr="00C24937">
        <w:rPr>
          <w:rFonts w:ascii="Helvetica" w:hAnsi="Helvetica" w:cs="Arial"/>
          <w:color w:val="000000" w:themeColor="text1"/>
          <w:spacing w:val="2"/>
          <w:szCs w:val="22"/>
        </w:rPr>
        <w:t>den</w:t>
      </w:r>
      <w:r w:rsidR="00857AFF" w:rsidRPr="00C24937">
        <w:rPr>
          <w:rFonts w:ascii="Helvetica" w:hAnsi="Helvetica" w:cs="Arial"/>
          <w:color w:val="000000" w:themeColor="text1"/>
          <w:spacing w:val="2"/>
          <w:szCs w:val="22"/>
        </w:rPr>
        <w:t>, sich wiederholende</w:t>
      </w:r>
      <w:r w:rsidR="00B73551" w:rsidRPr="00C24937">
        <w:rPr>
          <w:rFonts w:ascii="Helvetica" w:hAnsi="Helvetica" w:cs="Arial"/>
          <w:color w:val="000000" w:themeColor="text1"/>
          <w:spacing w:val="2"/>
          <w:szCs w:val="22"/>
        </w:rPr>
        <w:t>n</w:t>
      </w:r>
      <w:r w:rsidR="00857AFF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 Prozess – ähnlich wie DIN ISO 50 001 – </w:t>
      </w:r>
      <w:r w:rsidR="00931131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mit einer agilen Projektumsetzung über die Etappen </w:t>
      </w:r>
      <w:r w:rsidR="00B73551" w:rsidRPr="00C24937">
        <w:rPr>
          <w:rFonts w:ascii="Helvetica" w:hAnsi="Helvetica" w:cs="Arial"/>
          <w:color w:val="000000" w:themeColor="text1"/>
          <w:spacing w:val="2"/>
          <w:szCs w:val="22"/>
        </w:rPr>
        <w:t xml:space="preserve">Strategie, Umsetzung, Reporting, Audit/Scoring und Werteerzeugung umzusetzen. </w:t>
      </w:r>
    </w:p>
    <w:p w14:paraId="09CD74B3" w14:textId="77777777" w:rsidR="00BD3975" w:rsidRDefault="00BD3975" w:rsidP="000D4BB8">
      <w:pPr>
        <w:tabs>
          <w:tab w:val="left" w:pos="9781"/>
        </w:tabs>
        <w:spacing w:before="120" w:after="120" w:line="276" w:lineRule="auto"/>
        <w:ind w:right="-113"/>
        <w:rPr>
          <w:rFonts w:ascii="Helvetica" w:hAnsi="Helvetica" w:cs="Arial"/>
          <w:color w:val="000000" w:themeColor="text1"/>
          <w:spacing w:val="2"/>
          <w:szCs w:val="22"/>
        </w:rPr>
      </w:pPr>
    </w:p>
    <w:p w14:paraId="023A203F" w14:textId="77777777" w:rsidR="00F71526" w:rsidRDefault="00F71526" w:rsidP="000D4BB8">
      <w:pPr>
        <w:tabs>
          <w:tab w:val="left" w:pos="9781"/>
        </w:tabs>
        <w:spacing w:before="120" w:after="120" w:line="276" w:lineRule="auto"/>
        <w:ind w:right="-113"/>
        <w:rPr>
          <w:rFonts w:ascii="Helvetica" w:hAnsi="Helvetica" w:cs="Arial"/>
          <w:color w:val="000000" w:themeColor="text1"/>
          <w:spacing w:val="2"/>
          <w:szCs w:val="22"/>
        </w:rPr>
      </w:pPr>
    </w:p>
    <w:p w14:paraId="2A1B4A74" w14:textId="77777777" w:rsidR="00F71526" w:rsidRDefault="00F71526" w:rsidP="000D4BB8">
      <w:pPr>
        <w:tabs>
          <w:tab w:val="left" w:pos="9781"/>
        </w:tabs>
        <w:spacing w:before="120" w:after="120" w:line="276" w:lineRule="auto"/>
        <w:ind w:right="-113"/>
        <w:rPr>
          <w:rFonts w:ascii="Helvetica" w:hAnsi="Helvetica" w:cs="Arial"/>
          <w:color w:val="000000" w:themeColor="text1"/>
          <w:spacing w:val="2"/>
          <w:szCs w:val="22"/>
        </w:rPr>
      </w:pPr>
    </w:p>
    <w:p w14:paraId="39B9663F" w14:textId="47AAC214" w:rsidR="00EA4EF3" w:rsidRDefault="00EA4EF3" w:rsidP="00A32472">
      <w:pPr>
        <w:tabs>
          <w:tab w:val="left" w:pos="9781"/>
        </w:tabs>
        <w:suppressAutoHyphens/>
        <w:spacing w:before="240" w:after="120" w:line="276" w:lineRule="auto"/>
        <w:rPr>
          <w:rFonts w:ascii="Helvetica" w:hAnsi="Helvetica" w:cs="Arial"/>
          <w:b/>
          <w:bCs/>
          <w:i/>
          <w:iCs/>
          <w:color w:val="000000" w:themeColor="text1"/>
          <w:spacing w:val="3"/>
          <w:sz w:val="20"/>
        </w:rPr>
      </w:pPr>
      <w:r w:rsidRPr="00EA4EF3">
        <w:rPr>
          <w:rFonts w:ascii="Helvetica" w:hAnsi="Helvetica" w:cs="Arial"/>
          <w:b/>
          <w:bCs/>
          <w:i/>
          <w:iCs/>
          <w:color w:val="000000" w:themeColor="text1"/>
          <w:spacing w:val="3"/>
          <w:sz w:val="20"/>
        </w:rPr>
        <w:t>Abbildungen</w:t>
      </w:r>
    </w:p>
    <w:p w14:paraId="358AEFE3" w14:textId="77777777" w:rsidR="008A519F" w:rsidRDefault="008A519F" w:rsidP="002971BC">
      <w:pPr>
        <w:tabs>
          <w:tab w:val="left" w:pos="9781"/>
        </w:tabs>
        <w:spacing w:after="240" w:line="276" w:lineRule="auto"/>
        <w:ind w:right="-114"/>
        <w:rPr>
          <w:rFonts w:ascii="Helvetica" w:hAnsi="Helvetica" w:cs="Arial"/>
          <w:color w:val="000000" w:themeColor="text1"/>
          <w:spacing w:val="3"/>
          <w:sz w:val="20"/>
        </w:rPr>
        <w:sectPr w:rsidR="008A519F" w:rsidSect="00F71526">
          <w:headerReference w:type="default" r:id="rId8"/>
          <w:footerReference w:type="default" r:id="rId9"/>
          <w:type w:val="continuous"/>
          <w:pgSz w:w="11907" w:h="16840" w:code="9"/>
          <w:pgMar w:top="2098" w:right="3515" w:bottom="1134" w:left="1418" w:header="284" w:footer="567" w:gutter="0"/>
          <w:cols w:space="720"/>
          <w:docGrid w:linePitch="299"/>
        </w:sectPr>
      </w:pPr>
    </w:p>
    <w:p w14:paraId="15156E98" w14:textId="7CE4623D" w:rsidR="006E2EB2" w:rsidRPr="008A519F" w:rsidRDefault="00F314CD" w:rsidP="002971BC">
      <w:pPr>
        <w:tabs>
          <w:tab w:val="left" w:pos="9781"/>
        </w:tabs>
        <w:spacing w:after="240" w:line="276" w:lineRule="auto"/>
        <w:ind w:right="-114"/>
        <w:rPr>
          <w:rFonts w:ascii="Helvetica" w:hAnsi="Helvetica" w:cs="Arial"/>
          <w:color w:val="000000" w:themeColor="text1"/>
          <w:spacing w:val="3"/>
          <w:sz w:val="16"/>
          <w:szCs w:val="16"/>
        </w:rPr>
      </w:pPr>
      <w:r>
        <w:rPr>
          <w:rFonts w:ascii="Helvetica" w:hAnsi="Helvetica" w:cs="Arial"/>
          <w:noProof/>
          <w:color w:val="000000" w:themeColor="text1"/>
          <w:spacing w:val="3"/>
          <w:sz w:val="20"/>
        </w:rPr>
        <w:drawing>
          <wp:anchor distT="0" distB="0" distL="114300" distR="114300" simplePos="0" relativeHeight="251659264" behindDoc="0" locked="0" layoutInCell="1" allowOverlap="1" wp14:anchorId="47CF1D82" wp14:editId="6999BB78">
            <wp:simplePos x="0" y="0"/>
            <wp:positionH relativeFrom="column">
              <wp:posOffset>3810</wp:posOffset>
            </wp:positionH>
            <wp:positionV relativeFrom="paragraph">
              <wp:posOffset>242570</wp:posOffset>
            </wp:positionV>
            <wp:extent cx="2775600" cy="1620000"/>
            <wp:effectExtent l="0" t="0" r="5715" b="571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EB2" w:rsidRPr="008A519F">
        <w:rPr>
          <w:rFonts w:ascii="Helvetica" w:hAnsi="Helvetica" w:cs="Arial"/>
          <w:color w:val="000000" w:themeColor="text1"/>
          <w:spacing w:val="3"/>
          <w:sz w:val="16"/>
          <w:szCs w:val="16"/>
        </w:rPr>
        <w:t>ENX_ESG_FutureEnergySystems.jpg</w:t>
      </w:r>
    </w:p>
    <w:p w14:paraId="503E728A" w14:textId="542B0081" w:rsidR="00D95A80" w:rsidRDefault="00804186" w:rsidP="000A0892">
      <w:pPr>
        <w:tabs>
          <w:tab w:val="left" w:pos="9781"/>
        </w:tabs>
        <w:spacing w:after="240" w:line="276" w:lineRule="auto"/>
        <w:rPr>
          <w:rFonts w:ascii="Helvetica" w:hAnsi="Helvetica" w:cs="Arial"/>
          <w:color w:val="000000" w:themeColor="text1"/>
          <w:spacing w:val="3"/>
          <w:sz w:val="20"/>
        </w:rPr>
      </w:pPr>
      <w:r>
        <w:rPr>
          <w:rFonts w:ascii="Helvetica" w:hAnsi="Helvetica" w:cs="Arial"/>
          <w:color w:val="000000" w:themeColor="text1"/>
          <w:spacing w:val="3"/>
          <w:sz w:val="20"/>
        </w:rPr>
        <w:t xml:space="preserve">Für </w:t>
      </w:r>
      <w:r w:rsidR="0092366D">
        <w:rPr>
          <w:rFonts w:ascii="Helvetica" w:hAnsi="Helvetica" w:cs="Arial"/>
          <w:color w:val="000000" w:themeColor="text1"/>
          <w:spacing w:val="3"/>
          <w:sz w:val="20"/>
        </w:rPr>
        <w:t>Smart-Greening</w:t>
      </w:r>
      <w:r>
        <w:rPr>
          <w:rFonts w:ascii="Helvetica" w:hAnsi="Helvetica" w:cs="Arial"/>
          <w:color w:val="000000" w:themeColor="text1"/>
          <w:spacing w:val="3"/>
          <w:sz w:val="20"/>
        </w:rPr>
        <w:t xml:space="preserve">-Projekte </w:t>
      </w:r>
      <w:r w:rsidR="0092366D">
        <w:rPr>
          <w:rFonts w:ascii="Helvetica" w:hAnsi="Helvetica" w:cs="Arial"/>
          <w:color w:val="000000" w:themeColor="text1"/>
          <w:spacing w:val="3"/>
          <w:sz w:val="20"/>
        </w:rPr>
        <w:t>sind alle Aspekte zukünftiger Energiesysteme zu berücksichtigen.</w:t>
      </w:r>
      <w:r w:rsidR="0092366D">
        <w:rPr>
          <w:rFonts w:ascii="Helvetica" w:hAnsi="Helvetica" w:cs="Arial"/>
          <w:color w:val="000000" w:themeColor="text1"/>
          <w:spacing w:val="3"/>
          <w:sz w:val="20"/>
        </w:rPr>
        <w:br/>
      </w:r>
      <w:r w:rsidR="0062214F" w:rsidRPr="00D95A80">
        <w:rPr>
          <w:rFonts w:ascii="Helvetica" w:hAnsi="Helvetica" w:cs="Arial"/>
          <w:color w:val="000000" w:themeColor="text1"/>
          <w:spacing w:val="3"/>
          <w:sz w:val="20"/>
        </w:rPr>
        <w:t>(Grafik: enexion)</w:t>
      </w:r>
    </w:p>
    <w:p w14:paraId="398ECB2F" w14:textId="0EB87280" w:rsidR="00F314CD" w:rsidRPr="0068134A" w:rsidRDefault="008A519F" w:rsidP="00F314CD">
      <w:pPr>
        <w:tabs>
          <w:tab w:val="left" w:pos="9781"/>
        </w:tabs>
        <w:spacing w:after="240" w:line="276" w:lineRule="auto"/>
        <w:ind w:right="-114"/>
        <w:rPr>
          <w:rFonts w:ascii="Helvetica" w:hAnsi="Helvetica" w:cs="Arial"/>
          <w:color w:val="000000" w:themeColor="text1"/>
          <w:spacing w:val="3"/>
          <w:sz w:val="16"/>
          <w:szCs w:val="16"/>
        </w:rPr>
      </w:pPr>
      <w:r>
        <w:rPr>
          <w:rFonts w:ascii="Helvetica" w:hAnsi="Helvetica" w:cs="Arial"/>
          <w:noProof/>
          <w:color w:val="000000" w:themeColor="text1"/>
          <w:spacing w:val="3"/>
          <w:sz w:val="20"/>
        </w:rPr>
        <w:drawing>
          <wp:anchor distT="0" distB="0" distL="114300" distR="114300" simplePos="0" relativeHeight="251661312" behindDoc="0" locked="0" layoutInCell="1" allowOverlap="1" wp14:anchorId="77FEB103" wp14:editId="57742BE3">
            <wp:simplePos x="0" y="0"/>
            <wp:positionH relativeFrom="column">
              <wp:align>left</wp:align>
            </wp:positionH>
            <wp:positionV relativeFrom="paragraph">
              <wp:posOffset>294640</wp:posOffset>
            </wp:positionV>
            <wp:extent cx="1702800" cy="1620000"/>
            <wp:effectExtent l="0" t="0" r="0" b="571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4CD" w:rsidRPr="0068134A">
        <w:rPr>
          <w:rFonts w:ascii="Helvetica" w:hAnsi="Helvetica"/>
          <w:sz w:val="16"/>
          <w:szCs w:val="16"/>
        </w:rPr>
        <w:t>ENX_Theo-Parpan_Q_XL.jpg</w:t>
      </w:r>
    </w:p>
    <w:p w14:paraId="2E21AF35" w14:textId="50CE2042" w:rsidR="008A519F" w:rsidRPr="0092366D" w:rsidRDefault="00F314CD" w:rsidP="008A519F">
      <w:pPr>
        <w:tabs>
          <w:tab w:val="left" w:pos="9781"/>
        </w:tabs>
        <w:spacing w:before="120" w:after="240" w:line="276" w:lineRule="auto"/>
        <w:ind w:right="-113"/>
        <w:rPr>
          <w:rFonts w:ascii="Helvetica" w:hAnsi="Helvetica" w:cs="Arial"/>
          <w:color w:val="000000" w:themeColor="text1"/>
          <w:spacing w:val="-2"/>
          <w:sz w:val="20"/>
        </w:rPr>
        <w:sectPr w:rsidR="008A519F" w:rsidRPr="0092366D" w:rsidSect="00F71526">
          <w:type w:val="continuous"/>
          <w:pgSz w:w="11907" w:h="16840" w:code="9"/>
          <w:pgMar w:top="2041" w:right="3515" w:bottom="1134" w:left="1418" w:header="284" w:footer="567" w:gutter="0"/>
          <w:cols w:num="2" w:space="170" w:equalWidth="0">
            <w:col w:w="4593" w:space="170"/>
            <w:col w:w="2211"/>
          </w:cols>
          <w:docGrid w:linePitch="299"/>
        </w:sectPr>
      </w:pPr>
      <w:r w:rsidRPr="0092366D">
        <w:rPr>
          <w:rFonts w:ascii="Helvetica" w:hAnsi="Helvetica" w:cs="Arial"/>
          <w:color w:val="000000" w:themeColor="text1"/>
          <w:spacing w:val="-2"/>
          <w:sz w:val="20"/>
        </w:rPr>
        <w:t>Theo Parpan, Geschäftsführer der enexion GmbH. (Foto: enexion)</w:t>
      </w:r>
    </w:p>
    <w:p w14:paraId="7551F709" w14:textId="0FE20408" w:rsidR="00F314CD" w:rsidRDefault="00F314CD" w:rsidP="008A519F">
      <w:pPr>
        <w:tabs>
          <w:tab w:val="left" w:pos="9781"/>
        </w:tabs>
        <w:spacing w:before="120" w:after="240" w:line="276" w:lineRule="auto"/>
        <w:rPr>
          <w:rFonts w:ascii="Helvetica" w:hAnsi="Helvetica" w:cs="Arial"/>
          <w:color w:val="000000" w:themeColor="text1"/>
          <w:spacing w:val="3"/>
          <w:sz w:val="20"/>
        </w:rPr>
      </w:pPr>
    </w:p>
    <w:p w14:paraId="215A26D4" w14:textId="77777777" w:rsidR="001C17F9" w:rsidRDefault="001C17F9" w:rsidP="00FE25D0">
      <w:pPr>
        <w:rPr>
          <w:rFonts w:ascii="Helvetica" w:hAnsi="Helvetica" w:cs="Arial"/>
          <w:spacing w:val="-4"/>
          <w:sz w:val="20"/>
        </w:rPr>
      </w:pPr>
    </w:p>
    <w:p w14:paraId="582EDF34" w14:textId="77777777" w:rsidR="001C17F9" w:rsidRDefault="001C17F9" w:rsidP="00FE25D0">
      <w:pPr>
        <w:rPr>
          <w:rFonts w:ascii="Helvetica" w:hAnsi="Helvetica" w:cs="Arial"/>
          <w:spacing w:val="-4"/>
          <w:sz w:val="20"/>
        </w:rPr>
      </w:pPr>
    </w:p>
    <w:p w14:paraId="6F20CF96" w14:textId="77777777" w:rsidR="00CC0440" w:rsidRDefault="00CC0440" w:rsidP="00FE25D0">
      <w:pPr>
        <w:rPr>
          <w:rFonts w:ascii="Helvetica" w:hAnsi="Helvetica" w:cs="Arial"/>
          <w:spacing w:val="-4"/>
          <w:sz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514"/>
      </w:tblGrid>
      <w:tr w:rsidR="001966BE" w14:paraId="7DC53CE8" w14:textId="77777777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54152AE" w14:textId="77777777" w:rsidR="001966BE" w:rsidRDefault="00BC4C15" w:rsidP="00213A07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bCs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cs="Arial"/>
                <w:b/>
                <w:bCs/>
                <w:sz w:val="18"/>
                <w:szCs w:val="18"/>
              </w:rPr>
              <w:t>Weitere Informationen:</w:t>
            </w:r>
          </w:p>
          <w:p w14:paraId="360D8BF8" w14:textId="14BDFCE3" w:rsidR="001966BE" w:rsidRPr="003E2099" w:rsidRDefault="00490E66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r w:rsidRPr="003E2099">
              <w:rPr>
                <w:rFonts w:cs="Arial"/>
                <w:bCs/>
                <w:spacing w:val="-6"/>
                <w:sz w:val="18"/>
                <w:szCs w:val="18"/>
              </w:rPr>
              <w:t>enexion GmbH</w:t>
            </w:r>
            <w:r w:rsidR="00BC4C15" w:rsidRPr="003E2099">
              <w:rPr>
                <w:rFonts w:cs="Arial"/>
                <w:spacing w:val="-6"/>
                <w:sz w:val="18"/>
                <w:szCs w:val="18"/>
              </w:rPr>
              <w:t xml:space="preserve">, </w:t>
            </w:r>
            <w:r w:rsidRPr="003E2099">
              <w:rPr>
                <w:rFonts w:cs="Arial"/>
                <w:spacing w:val="-6"/>
                <w:sz w:val="18"/>
                <w:szCs w:val="18"/>
              </w:rPr>
              <w:t>Vanessa Wessels</w:t>
            </w:r>
          </w:p>
          <w:p w14:paraId="40BF69C2" w14:textId="1DC0CA8B" w:rsidR="001966BE" w:rsidRPr="003E2099" w:rsidRDefault="00490E66" w:rsidP="006D4E5E">
            <w:pPr>
              <w:tabs>
                <w:tab w:val="left" w:pos="9781"/>
              </w:tabs>
              <w:spacing w:after="20" w:line="252" w:lineRule="auto"/>
              <w:ind w:left="-57" w:right="-340"/>
              <w:rPr>
                <w:rFonts w:cs="Arial"/>
                <w:spacing w:val="-6"/>
                <w:sz w:val="18"/>
                <w:szCs w:val="18"/>
              </w:rPr>
            </w:pPr>
            <w:r w:rsidRPr="003E2099">
              <w:rPr>
                <w:rFonts w:cs="Arial"/>
                <w:spacing w:val="-6"/>
                <w:sz w:val="18"/>
                <w:szCs w:val="18"/>
              </w:rPr>
              <w:t>Am Kronberger Hang 2a</w:t>
            </w:r>
            <w:r w:rsidR="00EC021C" w:rsidRPr="003E2099">
              <w:rPr>
                <w:rFonts w:cs="Arial"/>
                <w:spacing w:val="-6"/>
                <w:sz w:val="18"/>
                <w:szCs w:val="18"/>
              </w:rPr>
              <w:t xml:space="preserve">, </w:t>
            </w:r>
            <w:r w:rsidRPr="003E2099">
              <w:rPr>
                <w:rFonts w:cs="Arial"/>
                <w:spacing w:val="-6"/>
                <w:sz w:val="18"/>
                <w:szCs w:val="18"/>
              </w:rPr>
              <w:t>65824 Schwalbach a</w:t>
            </w:r>
            <w:r w:rsidR="003E2099" w:rsidRPr="003E2099">
              <w:rPr>
                <w:rFonts w:cs="Arial"/>
                <w:spacing w:val="-6"/>
                <w:sz w:val="18"/>
                <w:szCs w:val="18"/>
              </w:rPr>
              <w:t>. T.</w:t>
            </w:r>
            <w:r w:rsidR="003E2099" w:rsidRPr="003E2099" w:rsidDel="003E2099">
              <w:rPr>
                <w:rFonts w:cs="Arial"/>
                <w:spacing w:val="-6"/>
                <w:sz w:val="18"/>
                <w:szCs w:val="18"/>
              </w:rPr>
              <w:t xml:space="preserve"> </w:t>
            </w:r>
          </w:p>
          <w:p w14:paraId="6C724107" w14:textId="51542EB6" w:rsidR="003E2099" w:rsidRDefault="00BC4C15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r w:rsidRPr="003E2099">
              <w:rPr>
                <w:rFonts w:cs="Arial"/>
                <w:spacing w:val="-6"/>
                <w:sz w:val="18"/>
                <w:szCs w:val="18"/>
              </w:rPr>
              <w:t xml:space="preserve">Tel.: </w:t>
            </w:r>
            <w:r w:rsidR="003E2099" w:rsidRPr="003E2099">
              <w:rPr>
                <w:rFonts w:cs="Arial"/>
                <w:spacing w:val="-6"/>
                <w:sz w:val="18"/>
                <w:szCs w:val="18"/>
              </w:rPr>
              <w:t>+49 6173 935951</w:t>
            </w:r>
            <w:r w:rsidR="005A67A2">
              <w:t>‬</w:t>
            </w:r>
            <w:r w:rsidR="006678A8">
              <w:t>‬</w:t>
            </w:r>
            <w:r w:rsidR="005022D3">
              <w:t>‬</w:t>
            </w:r>
            <w:r w:rsidR="00F1139A">
              <w:t>‬</w:t>
            </w:r>
            <w:r w:rsidR="000439EE">
              <w:t>‬</w:t>
            </w:r>
            <w:r w:rsidR="00BD7FF3">
              <w:t>‬</w:t>
            </w:r>
            <w:r w:rsidR="00FF0940">
              <w:t>‬</w:t>
            </w:r>
            <w:r w:rsidR="007C6C32">
              <w:t>‬</w:t>
            </w:r>
            <w:r w:rsidR="003F45F9">
              <w:t>‬</w:t>
            </w:r>
            <w:r w:rsidR="00772019">
              <w:t>‬</w:t>
            </w:r>
            <w:r w:rsidR="004B2F9B">
              <w:t>‬</w:t>
            </w:r>
            <w:r w:rsidR="001A1E94">
              <w:t>‬</w:t>
            </w:r>
            <w:r w:rsidR="0076175E">
              <w:t>‬</w:t>
            </w:r>
            <w:r w:rsidR="001B5777">
              <w:t>‬</w:t>
            </w:r>
            <w:r w:rsidR="00335AC3">
              <w:t>‬</w:t>
            </w:r>
            <w:r w:rsidR="009A331E">
              <w:t>‬</w:t>
            </w:r>
            <w:r w:rsidR="00B23C30">
              <w:t>‬</w:t>
            </w:r>
            <w:r w:rsidR="001B0099">
              <w:t>‬</w:t>
            </w:r>
            <w:r w:rsidR="009B1475">
              <w:t>‬</w:t>
            </w:r>
            <w:r w:rsidR="00490954">
              <w:t>‬</w:t>
            </w:r>
          </w:p>
          <w:p w14:paraId="3131EF82" w14:textId="476A236A" w:rsidR="00F3615D" w:rsidRPr="003E2099" w:rsidRDefault="003E2099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vanessa.wessels@enenxion.de</w:t>
            </w:r>
            <w:r w:rsidRPr="003E2099">
              <w:rPr>
                <w:rFonts w:cs="Arial"/>
                <w:spacing w:val="-6"/>
                <w:sz w:val="18"/>
                <w:szCs w:val="18"/>
              </w:rPr>
              <w:t>‬</w:t>
            </w:r>
          </w:p>
          <w:p w14:paraId="3D05B119" w14:textId="472082C8" w:rsidR="001966BE" w:rsidRPr="003E2099" w:rsidRDefault="00BC4C15" w:rsidP="006D4E5E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6"/>
                <w:sz w:val="18"/>
                <w:szCs w:val="18"/>
              </w:rPr>
            </w:pPr>
            <w:r w:rsidRPr="003E2099">
              <w:rPr>
                <w:rFonts w:cs="Arial"/>
                <w:spacing w:val="-6"/>
                <w:sz w:val="18"/>
                <w:szCs w:val="18"/>
              </w:rPr>
              <w:t>www.</w:t>
            </w:r>
            <w:r w:rsidR="003E2099" w:rsidRPr="003E2099">
              <w:rPr>
                <w:rFonts w:cs="Arial"/>
                <w:spacing w:val="-6"/>
                <w:sz w:val="18"/>
                <w:szCs w:val="18"/>
              </w:rPr>
              <w:t>enexion.de</w:t>
            </w:r>
          </w:p>
          <w:p w14:paraId="1A09DFB5" w14:textId="173819C6" w:rsidR="007F780B" w:rsidRDefault="007F780B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07D7E4B2" w14:textId="77777777" w:rsidR="001966BE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Presse- und Öffentlichkeitsarbeit:</w:t>
            </w:r>
          </w:p>
          <w:p w14:paraId="006D2E26" w14:textId="77777777" w:rsidR="001966BE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Press’n’Relations GmbH, Uwe Taeger </w:t>
            </w:r>
          </w:p>
          <w:p w14:paraId="77902518" w14:textId="77777777" w:rsidR="001966BE" w:rsidRPr="004701B0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  <w:lang w:val="it-IT"/>
              </w:rPr>
            </w:pPr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>Magirusstraße 33, D-89077 Ulm</w:t>
            </w:r>
          </w:p>
          <w:p w14:paraId="6FEBF9E3" w14:textId="79AE5980" w:rsidR="001966BE" w:rsidRPr="004701B0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  <w:lang w:val="it-IT"/>
              </w:rPr>
            </w:pPr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 xml:space="preserve">Tel.: +49 731 96287-31 </w:t>
            </w:r>
          </w:p>
          <w:p w14:paraId="4F709A99" w14:textId="77777777" w:rsidR="001966BE" w:rsidRPr="004701B0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  <w:lang w:val="it-IT"/>
              </w:rPr>
            </w:pPr>
            <w:r w:rsidRPr="004701B0">
              <w:rPr>
                <w:rFonts w:cs="Arial"/>
                <w:spacing w:val="-4"/>
                <w:sz w:val="18"/>
                <w:szCs w:val="18"/>
                <w:lang w:val="it-IT"/>
              </w:rPr>
              <w:t>ut@press-n-relations.de</w:t>
            </w:r>
          </w:p>
          <w:p w14:paraId="2DE7BEBE" w14:textId="77777777" w:rsidR="001966BE" w:rsidRPr="00441738" w:rsidRDefault="00BC4C15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4"/>
                <w:sz w:val="18"/>
                <w:szCs w:val="18"/>
              </w:rPr>
            </w:pPr>
            <w:r w:rsidRPr="00441738">
              <w:rPr>
                <w:rFonts w:cs="Arial"/>
                <w:spacing w:val="-4"/>
                <w:sz w:val="18"/>
                <w:szCs w:val="18"/>
              </w:rPr>
              <w:t>www.press-n-relations.de</w:t>
            </w:r>
          </w:p>
          <w:p w14:paraId="2E8D4CBA" w14:textId="77777777" w:rsidR="001966BE" w:rsidRDefault="001966BE" w:rsidP="006D4E5E">
            <w:pPr>
              <w:tabs>
                <w:tab w:val="left" w:pos="9781"/>
              </w:tabs>
              <w:spacing w:after="20" w:line="252" w:lineRule="auto"/>
              <w:rPr>
                <w:rFonts w:cs="Arial"/>
                <w:sz w:val="18"/>
                <w:szCs w:val="18"/>
              </w:rPr>
            </w:pPr>
          </w:p>
        </w:tc>
      </w:tr>
    </w:tbl>
    <w:bookmarkEnd w:id="0"/>
    <w:bookmarkEnd w:id="1"/>
    <w:p w14:paraId="5ECC3443" w14:textId="30AC8354" w:rsidR="00910EB6" w:rsidRDefault="003E2099" w:rsidP="000F33EB">
      <w:pPr>
        <w:spacing w:before="60" w:after="120" w:line="252" w:lineRule="auto"/>
        <w:rPr>
          <w:spacing w:val="-3"/>
          <w:sz w:val="18"/>
          <w:szCs w:val="18"/>
        </w:rPr>
      </w:pPr>
      <w:r>
        <w:rPr>
          <w:b/>
          <w:sz w:val="18"/>
          <w:szCs w:val="18"/>
        </w:rPr>
        <w:t xml:space="preserve">enexion </w:t>
      </w:r>
      <w:r w:rsidR="00BA6648">
        <w:rPr>
          <w:b/>
          <w:sz w:val="18"/>
          <w:szCs w:val="18"/>
        </w:rPr>
        <w:t>GmbH</w:t>
      </w:r>
    </w:p>
    <w:p w14:paraId="101790E2" w14:textId="666094A8" w:rsidR="00C90215" w:rsidRPr="002B61C8" w:rsidRDefault="004174DC" w:rsidP="00C24937">
      <w:pPr>
        <w:spacing w:before="60" w:after="120" w:line="252" w:lineRule="auto"/>
        <w:ind w:right="-170"/>
        <w:jc w:val="both"/>
        <w:rPr>
          <w:spacing w:val="-6"/>
          <w:sz w:val="18"/>
          <w:szCs w:val="18"/>
          <w14:ligatures w14:val="all"/>
        </w:rPr>
      </w:pPr>
      <w:r w:rsidRPr="00A64099">
        <w:rPr>
          <w:spacing w:val="-6"/>
          <w:sz w:val="18"/>
          <w:szCs w:val="18"/>
          <w14:ligatures w14:val="all"/>
        </w:rPr>
        <w:t>enexion übernimmt für energieintensive Unternehmen die anbieterunabhängige Optimierung des Strom- und Gaseinkaufs. Im Rahmen eines ganzheitlichen Energievollkosten-Managements sorgen die Energiemanagement-Experten für eine zuverlässige, stabile wie wirtschaf</w:t>
      </w:r>
      <w:r w:rsidR="001F0DA0" w:rsidRPr="00A64099">
        <w:rPr>
          <w:spacing w:val="-6"/>
          <w:sz w:val="18"/>
          <w:szCs w:val="18"/>
          <w14:ligatures w14:val="all"/>
        </w:rPr>
        <w:t>t</w:t>
      </w:r>
      <w:r w:rsidRPr="00A64099">
        <w:rPr>
          <w:spacing w:val="-6"/>
          <w:sz w:val="18"/>
          <w:szCs w:val="18"/>
          <w14:ligatures w14:val="all"/>
        </w:rPr>
        <w:t xml:space="preserve">lich sinnvolle Aufstellung </w:t>
      </w:r>
      <w:r w:rsidR="001F0DA0" w:rsidRPr="00A64099">
        <w:rPr>
          <w:spacing w:val="-6"/>
          <w:sz w:val="18"/>
          <w:szCs w:val="18"/>
          <w14:ligatures w14:val="all"/>
        </w:rPr>
        <w:t xml:space="preserve">ihrer </w:t>
      </w:r>
      <w:r w:rsidRPr="00A64099">
        <w:rPr>
          <w:spacing w:val="-6"/>
          <w:sz w:val="18"/>
          <w:szCs w:val="18"/>
          <w14:ligatures w14:val="all"/>
        </w:rPr>
        <w:t xml:space="preserve">Kunden im Hinblick auf Energieversorgungs- und Planungssicherheit. </w:t>
      </w:r>
      <w:r w:rsidR="00A64099" w:rsidRPr="00A64099">
        <w:rPr>
          <w:spacing w:val="-6"/>
          <w:sz w:val="18"/>
          <w:szCs w:val="18"/>
          <w14:ligatures w14:val="all"/>
        </w:rPr>
        <w:t>S</w:t>
      </w:r>
      <w:r w:rsidRPr="00A64099">
        <w:rPr>
          <w:spacing w:val="-6"/>
          <w:sz w:val="18"/>
          <w:szCs w:val="18"/>
          <w14:ligatures w14:val="all"/>
        </w:rPr>
        <w:t xml:space="preserve">ämtliche </w:t>
      </w:r>
      <w:r w:rsidRPr="00A64099">
        <w:rPr>
          <w:spacing w:val="-8"/>
          <w:sz w:val="18"/>
          <w:szCs w:val="18"/>
          <w14:ligatures w14:val="all"/>
        </w:rPr>
        <w:t xml:space="preserve">relevanten Faktoren der komplexen Normen, Gesetze und Verordnungen des liberalisierten Strommarkts </w:t>
      </w:r>
      <w:r w:rsidR="00A64099" w:rsidRPr="00A64099">
        <w:rPr>
          <w:spacing w:val="-6"/>
          <w:sz w:val="18"/>
          <w:szCs w:val="18"/>
          <w14:ligatures w14:val="all"/>
        </w:rPr>
        <w:t xml:space="preserve">werden </w:t>
      </w:r>
      <w:r w:rsidRPr="00A64099">
        <w:rPr>
          <w:spacing w:val="-6"/>
          <w:sz w:val="18"/>
          <w:szCs w:val="18"/>
          <w14:ligatures w14:val="all"/>
        </w:rPr>
        <w:t xml:space="preserve">ebenso berücksichtigt wie die der beschlossenen Dekarbonisierung. Das ineinandergreifende branchenneutrale Beratungsangebot umfasst Energiebeschaffung, Portfolio- und Risikomanagement, Nebenkostenoptimierung, Compliance-Sicherung und Smart-Greening-Lösungen. Hiervon profitieren vor allem mittelständische Unternehmen </w:t>
      </w:r>
      <w:r w:rsidR="00A64099" w:rsidRPr="00A64099">
        <w:rPr>
          <w:spacing w:val="-6"/>
          <w:sz w:val="18"/>
          <w:szCs w:val="18"/>
          <w14:ligatures w14:val="all"/>
        </w:rPr>
        <w:t xml:space="preserve">aus den Branchen Automotive, Fertigung, Pharma und Lebensmittel </w:t>
      </w:r>
      <w:r w:rsidRPr="00A64099">
        <w:rPr>
          <w:spacing w:val="-6"/>
          <w:sz w:val="18"/>
          <w:szCs w:val="18"/>
          <w14:ligatures w14:val="all"/>
        </w:rPr>
        <w:t xml:space="preserve">sowie Betreiber von Rechenzentren. Zum wachsenden Kundenstamm gehören </w:t>
      </w:r>
      <w:r w:rsidR="00981F0C">
        <w:rPr>
          <w:spacing w:val="-6"/>
          <w:sz w:val="18"/>
          <w:szCs w:val="18"/>
          <w14:ligatures w14:val="all"/>
        </w:rPr>
        <w:t xml:space="preserve">Unternehmen </w:t>
      </w:r>
      <w:r w:rsidRPr="00A64099">
        <w:rPr>
          <w:spacing w:val="-6"/>
          <w:sz w:val="18"/>
          <w:szCs w:val="18"/>
          <w14:ligatures w14:val="all"/>
        </w:rPr>
        <w:t xml:space="preserve">wie Porsche, Bilstein, Otto Fuchs, Zapp, Lindt, Zentis u.a. 2021 erwirtschafteten die 45 </w:t>
      </w:r>
      <w:r w:rsidR="001F0DA0" w:rsidRPr="00A64099">
        <w:rPr>
          <w:spacing w:val="-6"/>
          <w:sz w:val="18"/>
          <w:szCs w:val="18"/>
          <w14:ligatures w14:val="all"/>
        </w:rPr>
        <w:t>enexion-</w:t>
      </w:r>
      <w:r w:rsidRPr="00A64099">
        <w:rPr>
          <w:spacing w:val="-6"/>
          <w:sz w:val="18"/>
          <w:szCs w:val="18"/>
          <w14:ligatures w14:val="all"/>
        </w:rPr>
        <w:t>Mitarbeiter in Schwalbach am Taunus, Pune (Indien) und Istanbul (Türkei) einen Umsatz von ca. </w:t>
      </w:r>
      <w:r w:rsidR="00784AC7">
        <w:rPr>
          <w:spacing w:val="-6"/>
          <w:sz w:val="18"/>
          <w:szCs w:val="18"/>
          <w14:ligatures w14:val="all"/>
        </w:rPr>
        <w:t>zehn</w:t>
      </w:r>
      <w:r w:rsidRPr="00A64099">
        <w:rPr>
          <w:spacing w:val="-6"/>
          <w:sz w:val="18"/>
          <w:szCs w:val="18"/>
          <w14:ligatures w14:val="all"/>
        </w:rPr>
        <w:t> Millionen Euro.</w:t>
      </w:r>
    </w:p>
    <w:sectPr w:rsidR="00C90215" w:rsidRPr="002B61C8" w:rsidSect="000A0892">
      <w:type w:val="continuous"/>
      <w:pgSz w:w="11907" w:h="16840" w:code="9"/>
      <w:pgMar w:top="2438" w:right="3515" w:bottom="1134" w:left="1418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352A" w14:textId="77777777" w:rsidR="00075AD8" w:rsidRDefault="00075AD8">
      <w:r>
        <w:separator/>
      </w:r>
    </w:p>
  </w:endnote>
  <w:endnote w:type="continuationSeparator" w:id="0">
    <w:p w14:paraId="5F970136" w14:textId="77777777" w:rsidR="00075AD8" w:rsidRDefault="00075AD8">
      <w:r>
        <w:continuationSeparator/>
      </w:r>
    </w:p>
  </w:endnote>
  <w:endnote w:type="continuationNotice" w:id="1">
    <w:p w14:paraId="55F7CE3C" w14:textId="77777777" w:rsidR="00075AD8" w:rsidRDefault="00075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B3" w14:textId="77777777" w:rsidR="001966BE" w:rsidRPr="009B2028" w:rsidRDefault="00BC4C15">
    <w:pPr>
      <w:pStyle w:val="Fuzeile"/>
      <w:jc w:val="right"/>
      <w:rPr>
        <w:rFonts w:ascii="Helvetica Neue" w:hAnsi="Helvetica Neue"/>
        <w:sz w:val="13"/>
        <w:szCs w:val="13"/>
      </w:rPr>
    </w:pPr>
    <w:r w:rsidRPr="009B2028">
      <w:rPr>
        <w:rFonts w:ascii="Helvetica Neue" w:hAnsi="Helvetica Neue"/>
        <w:sz w:val="13"/>
        <w:szCs w:val="13"/>
      </w:rPr>
      <w:t xml:space="preserve">Seite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PAGE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2</w:t>
    </w:r>
    <w:r w:rsidRPr="009B2028">
      <w:rPr>
        <w:rFonts w:ascii="Helvetica Neue" w:hAnsi="Helvetica Neue"/>
        <w:sz w:val="13"/>
        <w:szCs w:val="13"/>
      </w:rPr>
      <w:fldChar w:fldCharType="end"/>
    </w:r>
    <w:r w:rsidRPr="009B2028">
      <w:rPr>
        <w:rFonts w:ascii="Helvetica Neue" w:hAnsi="Helvetica Neue"/>
        <w:sz w:val="13"/>
        <w:szCs w:val="13"/>
      </w:rPr>
      <w:t xml:space="preserve"> von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NUMPAGES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4</w:t>
    </w:r>
    <w:r w:rsidRPr="009B2028">
      <w:rPr>
        <w:rFonts w:ascii="Helvetica Neue" w:hAnsi="Helvetica Neue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EBDF" w14:textId="77777777" w:rsidR="00075AD8" w:rsidRDefault="00075AD8">
      <w:r>
        <w:separator/>
      </w:r>
    </w:p>
  </w:footnote>
  <w:footnote w:type="continuationSeparator" w:id="0">
    <w:p w14:paraId="668BD719" w14:textId="77777777" w:rsidR="00075AD8" w:rsidRDefault="00075AD8">
      <w:r>
        <w:continuationSeparator/>
      </w:r>
    </w:p>
  </w:footnote>
  <w:footnote w:type="continuationNotice" w:id="1">
    <w:p w14:paraId="152DE9CB" w14:textId="77777777" w:rsidR="00075AD8" w:rsidRDefault="0007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F219" w14:textId="21201302" w:rsidR="001966BE" w:rsidRPr="00ED6E60" w:rsidRDefault="00E800A9" w:rsidP="00ED6E60">
    <w:pPr>
      <w:pStyle w:val="Kopfzeile"/>
      <w:tabs>
        <w:tab w:val="clear" w:pos="9072"/>
        <w:tab w:val="right" w:pos="9639"/>
      </w:tabs>
      <w:spacing w:before="960"/>
      <w:rPr>
        <w:rFonts w:cs="Arial"/>
        <w:b/>
        <w:bCs/>
        <w:smallCaps/>
        <w:color w:val="A6A6A6" w:themeColor="background1" w:themeShade="A6"/>
        <w:sz w:val="40"/>
        <w:szCs w:val="40"/>
      </w:rPr>
    </w:pPr>
    <w:r w:rsidRPr="00ED6E60">
      <w:rPr>
        <w:rFonts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7BB74E0" wp14:editId="2D7F7E0F">
          <wp:simplePos x="0" y="0"/>
          <wp:positionH relativeFrom="column">
            <wp:posOffset>4711326</wp:posOffset>
          </wp:positionH>
          <wp:positionV relativeFrom="paragraph">
            <wp:posOffset>452755</wp:posOffset>
          </wp:positionV>
          <wp:extent cx="1541145" cy="43688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E60">
      <w:rPr>
        <w:rFonts w:cs="Arial"/>
        <w:b/>
        <w:bCs/>
        <w:smallCaps/>
        <w:color w:val="A6A6A6" w:themeColor="background1" w:themeShade="A6"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8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C30FD"/>
    <w:multiLevelType w:val="multilevel"/>
    <w:tmpl w:val="343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81427"/>
    <w:multiLevelType w:val="hybridMultilevel"/>
    <w:tmpl w:val="9C364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363C4"/>
    <w:multiLevelType w:val="hybridMultilevel"/>
    <w:tmpl w:val="4858C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23435"/>
    <w:multiLevelType w:val="multilevel"/>
    <w:tmpl w:val="3AC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C0F79"/>
    <w:multiLevelType w:val="hybridMultilevel"/>
    <w:tmpl w:val="8734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BEA"/>
    <w:multiLevelType w:val="hybridMultilevel"/>
    <w:tmpl w:val="B8BA5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07E7A"/>
    <w:multiLevelType w:val="multilevel"/>
    <w:tmpl w:val="D9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A0304"/>
    <w:multiLevelType w:val="multilevel"/>
    <w:tmpl w:val="A62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770305">
    <w:abstractNumId w:val="0"/>
  </w:num>
  <w:num w:numId="2" w16cid:durableId="1029456163">
    <w:abstractNumId w:val="5"/>
  </w:num>
  <w:num w:numId="3" w16cid:durableId="516697184">
    <w:abstractNumId w:val="3"/>
  </w:num>
  <w:num w:numId="4" w16cid:durableId="538055399">
    <w:abstractNumId w:val="6"/>
  </w:num>
  <w:num w:numId="5" w16cid:durableId="2003897508">
    <w:abstractNumId w:val="2"/>
  </w:num>
  <w:num w:numId="6" w16cid:durableId="913588664">
    <w:abstractNumId w:val="7"/>
  </w:num>
  <w:num w:numId="7" w16cid:durableId="1526138976">
    <w:abstractNumId w:val="4"/>
  </w:num>
  <w:num w:numId="8" w16cid:durableId="1860583187">
    <w:abstractNumId w:val="1"/>
  </w:num>
  <w:num w:numId="9" w16cid:durableId="11784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trackRevisions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E"/>
    <w:rsid w:val="00003DD1"/>
    <w:rsid w:val="000121B0"/>
    <w:rsid w:val="00013381"/>
    <w:rsid w:val="000167C9"/>
    <w:rsid w:val="00017217"/>
    <w:rsid w:val="00020216"/>
    <w:rsid w:val="000254DF"/>
    <w:rsid w:val="000261A0"/>
    <w:rsid w:val="00031100"/>
    <w:rsid w:val="000425F9"/>
    <w:rsid w:val="0004350F"/>
    <w:rsid w:val="000439EE"/>
    <w:rsid w:val="00043EE9"/>
    <w:rsid w:val="00045A5F"/>
    <w:rsid w:val="00047441"/>
    <w:rsid w:val="0005221C"/>
    <w:rsid w:val="00053AC3"/>
    <w:rsid w:val="00054B86"/>
    <w:rsid w:val="00057B99"/>
    <w:rsid w:val="00057DBB"/>
    <w:rsid w:val="00057EFA"/>
    <w:rsid w:val="000600C1"/>
    <w:rsid w:val="000609B7"/>
    <w:rsid w:val="00064CF2"/>
    <w:rsid w:val="0006520C"/>
    <w:rsid w:val="00065515"/>
    <w:rsid w:val="00067314"/>
    <w:rsid w:val="00067885"/>
    <w:rsid w:val="00067EB1"/>
    <w:rsid w:val="00070697"/>
    <w:rsid w:val="00070F9D"/>
    <w:rsid w:val="00071E9E"/>
    <w:rsid w:val="000743D1"/>
    <w:rsid w:val="00074C86"/>
    <w:rsid w:val="00075196"/>
    <w:rsid w:val="00075AD8"/>
    <w:rsid w:val="00076E73"/>
    <w:rsid w:val="00077516"/>
    <w:rsid w:val="0007771D"/>
    <w:rsid w:val="00080131"/>
    <w:rsid w:val="000813E6"/>
    <w:rsid w:val="00084F50"/>
    <w:rsid w:val="00085080"/>
    <w:rsid w:val="00091C47"/>
    <w:rsid w:val="000928F4"/>
    <w:rsid w:val="000A0417"/>
    <w:rsid w:val="000A0892"/>
    <w:rsid w:val="000A4BCB"/>
    <w:rsid w:val="000A664C"/>
    <w:rsid w:val="000A76DB"/>
    <w:rsid w:val="000B044D"/>
    <w:rsid w:val="000B086F"/>
    <w:rsid w:val="000B21C5"/>
    <w:rsid w:val="000B2ABB"/>
    <w:rsid w:val="000B6A8D"/>
    <w:rsid w:val="000C268C"/>
    <w:rsid w:val="000C3AD8"/>
    <w:rsid w:val="000C4780"/>
    <w:rsid w:val="000C742B"/>
    <w:rsid w:val="000C7E12"/>
    <w:rsid w:val="000D0952"/>
    <w:rsid w:val="000D3C6E"/>
    <w:rsid w:val="000D4BB8"/>
    <w:rsid w:val="000D60D3"/>
    <w:rsid w:val="000D7D4B"/>
    <w:rsid w:val="000E0057"/>
    <w:rsid w:val="000E0A4F"/>
    <w:rsid w:val="000E1754"/>
    <w:rsid w:val="000E5885"/>
    <w:rsid w:val="000E708F"/>
    <w:rsid w:val="000E7ED6"/>
    <w:rsid w:val="000F33EB"/>
    <w:rsid w:val="000F366B"/>
    <w:rsid w:val="000F370F"/>
    <w:rsid w:val="000F61D7"/>
    <w:rsid w:val="000F7FF7"/>
    <w:rsid w:val="0010023F"/>
    <w:rsid w:val="001008C8"/>
    <w:rsid w:val="00100FB4"/>
    <w:rsid w:val="00101840"/>
    <w:rsid w:val="00103524"/>
    <w:rsid w:val="0010615E"/>
    <w:rsid w:val="001172EC"/>
    <w:rsid w:val="00120CDF"/>
    <w:rsid w:val="00120F5D"/>
    <w:rsid w:val="0012153E"/>
    <w:rsid w:val="0012432F"/>
    <w:rsid w:val="00125594"/>
    <w:rsid w:val="0012625A"/>
    <w:rsid w:val="00131C34"/>
    <w:rsid w:val="0013280D"/>
    <w:rsid w:val="00132C9B"/>
    <w:rsid w:val="00133B96"/>
    <w:rsid w:val="00134250"/>
    <w:rsid w:val="001378F0"/>
    <w:rsid w:val="00145160"/>
    <w:rsid w:val="001451F9"/>
    <w:rsid w:val="00152573"/>
    <w:rsid w:val="00153347"/>
    <w:rsid w:val="00153647"/>
    <w:rsid w:val="0015364D"/>
    <w:rsid w:val="00154845"/>
    <w:rsid w:val="00155999"/>
    <w:rsid w:val="00156379"/>
    <w:rsid w:val="00161F43"/>
    <w:rsid w:val="00163572"/>
    <w:rsid w:val="00164BB7"/>
    <w:rsid w:val="00164ED5"/>
    <w:rsid w:val="0016596A"/>
    <w:rsid w:val="00167E75"/>
    <w:rsid w:val="00170948"/>
    <w:rsid w:val="00170F18"/>
    <w:rsid w:val="00172EE6"/>
    <w:rsid w:val="00173266"/>
    <w:rsid w:val="00174161"/>
    <w:rsid w:val="00177BA5"/>
    <w:rsid w:val="00182618"/>
    <w:rsid w:val="00183FE2"/>
    <w:rsid w:val="00186044"/>
    <w:rsid w:val="00186FA0"/>
    <w:rsid w:val="001875D2"/>
    <w:rsid w:val="00190BAC"/>
    <w:rsid w:val="00191635"/>
    <w:rsid w:val="001927B7"/>
    <w:rsid w:val="001944B9"/>
    <w:rsid w:val="001957A7"/>
    <w:rsid w:val="001966BE"/>
    <w:rsid w:val="00196B1E"/>
    <w:rsid w:val="00197A24"/>
    <w:rsid w:val="00197F69"/>
    <w:rsid w:val="001A1E94"/>
    <w:rsid w:val="001A22DD"/>
    <w:rsid w:val="001A3746"/>
    <w:rsid w:val="001A4579"/>
    <w:rsid w:val="001A52DD"/>
    <w:rsid w:val="001A53AE"/>
    <w:rsid w:val="001B0099"/>
    <w:rsid w:val="001B1CAF"/>
    <w:rsid w:val="001B2E5D"/>
    <w:rsid w:val="001B5777"/>
    <w:rsid w:val="001B678B"/>
    <w:rsid w:val="001B71B0"/>
    <w:rsid w:val="001C1766"/>
    <w:rsid w:val="001C17F9"/>
    <w:rsid w:val="001C2E97"/>
    <w:rsid w:val="001C4B5B"/>
    <w:rsid w:val="001C4C85"/>
    <w:rsid w:val="001C5BF7"/>
    <w:rsid w:val="001C6006"/>
    <w:rsid w:val="001D0A91"/>
    <w:rsid w:val="001D1428"/>
    <w:rsid w:val="001D15FB"/>
    <w:rsid w:val="001D2718"/>
    <w:rsid w:val="001D2BC8"/>
    <w:rsid w:val="001D4523"/>
    <w:rsid w:val="001D5E39"/>
    <w:rsid w:val="001D6FC0"/>
    <w:rsid w:val="001D742F"/>
    <w:rsid w:val="001E2542"/>
    <w:rsid w:val="001E2B49"/>
    <w:rsid w:val="001E2C5B"/>
    <w:rsid w:val="001E3AE2"/>
    <w:rsid w:val="001E425A"/>
    <w:rsid w:val="001E5C4E"/>
    <w:rsid w:val="001E79BE"/>
    <w:rsid w:val="001E7A14"/>
    <w:rsid w:val="001F0DA0"/>
    <w:rsid w:val="001F5FA0"/>
    <w:rsid w:val="001F79B5"/>
    <w:rsid w:val="001F7F3B"/>
    <w:rsid w:val="002033B4"/>
    <w:rsid w:val="00211B32"/>
    <w:rsid w:val="00211B7D"/>
    <w:rsid w:val="0021288F"/>
    <w:rsid w:val="00213A07"/>
    <w:rsid w:val="00215D1F"/>
    <w:rsid w:val="00217F48"/>
    <w:rsid w:val="002270DD"/>
    <w:rsid w:val="00227675"/>
    <w:rsid w:val="00233927"/>
    <w:rsid w:val="00234E0A"/>
    <w:rsid w:val="00235766"/>
    <w:rsid w:val="00235BDE"/>
    <w:rsid w:val="00237453"/>
    <w:rsid w:val="00237BD1"/>
    <w:rsid w:val="002415F5"/>
    <w:rsid w:val="00243A8F"/>
    <w:rsid w:val="002459BA"/>
    <w:rsid w:val="00260442"/>
    <w:rsid w:val="00260B05"/>
    <w:rsid w:val="0026392F"/>
    <w:rsid w:val="00263D04"/>
    <w:rsid w:val="0026448E"/>
    <w:rsid w:val="0026696D"/>
    <w:rsid w:val="0026716E"/>
    <w:rsid w:val="0027053D"/>
    <w:rsid w:val="0027291F"/>
    <w:rsid w:val="002733D2"/>
    <w:rsid w:val="00275459"/>
    <w:rsid w:val="00283A6C"/>
    <w:rsid w:val="00285505"/>
    <w:rsid w:val="002860C7"/>
    <w:rsid w:val="0029188E"/>
    <w:rsid w:val="00293049"/>
    <w:rsid w:val="0029486F"/>
    <w:rsid w:val="002965DC"/>
    <w:rsid w:val="0029696D"/>
    <w:rsid w:val="002971BC"/>
    <w:rsid w:val="002A09CB"/>
    <w:rsid w:val="002A1134"/>
    <w:rsid w:val="002A349A"/>
    <w:rsid w:val="002A3F00"/>
    <w:rsid w:val="002A7149"/>
    <w:rsid w:val="002B1F94"/>
    <w:rsid w:val="002B2B61"/>
    <w:rsid w:val="002B3792"/>
    <w:rsid w:val="002B45E8"/>
    <w:rsid w:val="002B61C8"/>
    <w:rsid w:val="002B6CB9"/>
    <w:rsid w:val="002B7EC7"/>
    <w:rsid w:val="002C2A16"/>
    <w:rsid w:val="002C34C7"/>
    <w:rsid w:val="002C3B14"/>
    <w:rsid w:val="002C53D7"/>
    <w:rsid w:val="002C65F7"/>
    <w:rsid w:val="002D07B9"/>
    <w:rsid w:val="002D1F74"/>
    <w:rsid w:val="002D5B80"/>
    <w:rsid w:val="002D777D"/>
    <w:rsid w:val="002E1A7E"/>
    <w:rsid w:val="002E1CBA"/>
    <w:rsid w:val="002F08DE"/>
    <w:rsid w:val="002F0F5B"/>
    <w:rsid w:val="002F2A13"/>
    <w:rsid w:val="002F3A8C"/>
    <w:rsid w:val="002F4317"/>
    <w:rsid w:val="002F7CFC"/>
    <w:rsid w:val="00305D70"/>
    <w:rsid w:val="00306533"/>
    <w:rsid w:val="003143D9"/>
    <w:rsid w:val="003158C4"/>
    <w:rsid w:val="00320176"/>
    <w:rsid w:val="0032056A"/>
    <w:rsid w:val="00321A42"/>
    <w:rsid w:val="0032231E"/>
    <w:rsid w:val="0032274E"/>
    <w:rsid w:val="00322C1B"/>
    <w:rsid w:val="00327207"/>
    <w:rsid w:val="00331B27"/>
    <w:rsid w:val="00331DF7"/>
    <w:rsid w:val="00335AC3"/>
    <w:rsid w:val="003378C4"/>
    <w:rsid w:val="00340E89"/>
    <w:rsid w:val="00344B3F"/>
    <w:rsid w:val="00346A3D"/>
    <w:rsid w:val="00347796"/>
    <w:rsid w:val="00350172"/>
    <w:rsid w:val="00350641"/>
    <w:rsid w:val="00353D3F"/>
    <w:rsid w:val="003553E8"/>
    <w:rsid w:val="0035564C"/>
    <w:rsid w:val="00355651"/>
    <w:rsid w:val="00356DF9"/>
    <w:rsid w:val="003645DE"/>
    <w:rsid w:val="00364FF1"/>
    <w:rsid w:val="003651E9"/>
    <w:rsid w:val="00366A3D"/>
    <w:rsid w:val="003671D3"/>
    <w:rsid w:val="0037175C"/>
    <w:rsid w:val="003730AC"/>
    <w:rsid w:val="00373FE3"/>
    <w:rsid w:val="00375A5D"/>
    <w:rsid w:val="0037606C"/>
    <w:rsid w:val="003775A6"/>
    <w:rsid w:val="00377F63"/>
    <w:rsid w:val="00382861"/>
    <w:rsid w:val="00382DA2"/>
    <w:rsid w:val="003845EE"/>
    <w:rsid w:val="00385AA4"/>
    <w:rsid w:val="0038658C"/>
    <w:rsid w:val="00386861"/>
    <w:rsid w:val="00386C56"/>
    <w:rsid w:val="0038762A"/>
    <w:rsid w:val="00394C84"/>
    <w:rsid w:val="0039617D"/>
    <w:rsid w:val="003A1093"/>
    <w:rsid w:val="003A25B6"/>
    <w:rsid w:val="003A363D"/>
    <w:rsid w:val="003A7727"/>
    <w:rsid w:val="003B44ED"/>
    <w:rsid w:val="003B466C"/>
    <w:rsid w:val="003B5305"/>
    <w:rsid w:val="003B6599"/>
    <w:rsid w:val="003B7C2D"/>
    <w:rsid w:val="003C1DF6"/>
    <w:rsid w:val="003C2CEA"/>
    <w:rsid w:val="003C37A7"/>
    <w:rsid w:val="003D0707"/>
    <w:rsid w:val="003D44DF"/>
    <w:rsid w:val="003D4C80"/>
    <w:rsid w:val="003D7975"/>
    <w:rsid w:val="003E06E6"/>
    <w:rsid w:val="003E1194"/>
    <w:rsid w:val="003E1438"/>
    <w:rsid w:val="003E2099"/>
    <w:rsid w:val="003E3C5F"/>
    <w:rsid w:val="003E675A"/>
    <w:rsid w:val="003F2191"/>
    <w:rsid w:val="003F45F9"/>
    <w:rsid w:val="003F730C"/>
    <w:rsid w:val="004064E1"/>
    <w:rsid w:val="00410F01"/>
    <w:rsid w:val="00411223"/>
    <w:rsid w:val="00412564"/>
    <w:rsid w:val="00413072"/>
    <w:rsid w:val="004167D9"/>
    <w:rsid w:val="004174DC"/>
    <w:rsid w:val="00421640"/>
    <w:rsid w:val="004237A8"/>
    <w:rsid w:val="00424C85"/>
    <w:rsid w:val="00425233"/>
    <w:rsid w:val="004270C5"/>
    <w:rsid w:val="00430338"/>
    <w:rsid w:val="0043532B"/>
    <w:rsid w:val="00436058"/>
    <w:rsid w:val="00437734"/>
    <w:rsid w:val="00441738"/>
    <w:rsid w:val="00442B5C"/>
    <w:rsid w:val="00442C9E"/>
    <w:rsid w:val="00454689"/>
    <w:rsid w:val="004558AF"/>
    <w:rsid w:val="00455D28"/>
    <w:rsid w:val="00455DBE"/>
    <w:rsid w:val="004578A4"/>
    <w:rsid w:val="004610EC"/>
    <w:rsid w:val="00461A25"/>
    <w:rsid w:val="00465461"/>
    <w:rsid w:val="004655BB"/>
    <w:rsid w:val="004655F9"/>
    <w:rsid w:val="00466400"/>
    <w:rsid w:val="00466A99"/>
    <w:rsid w:val="004701B0"/>
    <w:rsid w:val="00472B52"/>
    <w:rsid w:val="004750A8"/>
    <w:rsid w:val="004826C1"/>
    <w:rsid w:val="00482A6D"/>
    <w:rsid w:val="00484685"/>
    <w:rsid w:val="00485291"/>
    <w:rsid w:val="00485623"/>
    <w:rsid w:val="004858F6"/>
    <w:rsid w:val="00485A7F"/>
    <w:rsid w:val="00485E4E"/>
    <w:rsid w:val="0048746F"/>
    <w:rsid w:val="00487A56"/>
    <w:rsid w:val="00490954"/>
    <w:rsid w:val="00490E66"/>
    <w:rsid w:val="00493A37"/>
    <w:rsid w:val="004A138A"/>
    <w:rsid w:val="004A1EE9"/>
    <w:rsid w:val="004A4C88"/>
    <w:rsid w:val="004A6B54"/>
    <w:rsid w:val="004A7400"/>
    <w:rsid w:val="004A748D"/>
    <w:rsid w:val="004A7890"/>
    <w:rsid w:val="004B11AE"/>
    <w:rsid w:val="004B2F9B"/>
    <w:rsid w:val="004B3849"/>
    <w:rsid w:val="004B38AB"/>
    <w:rsid w:val="004B3C72"/>
    <w:rsid w:val="004B3FFF"/>
    <w:rsid w:val="004B62E0"/>
    <w:rsid w:val="004B7764"/>
    <w:rsid w:val="004B7D5F"/>
    <w:rsid w:val="004D01B2"/>
    <w:rsid w:val="004D1101"/>
    <w:rsid w:val="004D23F8"/>
    <w:rsid w:val="004D24CD"/>
    <w:rsid w:val="004D30BD"/>
    <w:rsid w:val="004D76F1"/>
    <w:rsid w:val="004E14E8"/>
    <w:rsid w:val="004E2BD6"/>
    <w:rsid w:val="004E3C2F"/>
    <w:rsid w:val="004E7A11"/>
    <w:rsid w:val="004F231B"/>
    <w:rsid w:val="004F3346"/>
    <w:rsid w:val="004F3581"/>
    <w:rsid w:val="004F42A1"/>
    <w:rsid w:val="004F4668"/>
    <w:rsid w:val="004F517C"/>
    <w:rsid w:val="004F5633"/>
    <w:rsid w:val="004F6404"/>
    <w:rsid w:val="004F7527"/>
    <w:rsid w:val="00500A11"/>
    <w:rsid w:val="0050135F"/>
    <w:rsid w:val="005016DC"/>
    <w:rsid w:val="005022D3"/>
    <w:rsid w:val="005038FD"/>
    <w:rsid w:val="0050726F"/>
    <w:rsid w:val="005077FA"/>
    <w:rsid w:val="00507F49"/>
    <w:rsid w:val="0051057C"/>
    <w:rsid w:val="00513DFA"/>
    <w:rsid w:val="00514E4A"/>
    <w:rsid w:val="00516161"/>
    <w:rsid w:val="00516A74"/>
    <w:rsid w:val="00516B05"/>
    <w:rsid w:val="005217D9"/>
    <w:rsid w:val="00525093"/>
    <w:rsid w:val="005262E2"/>
    <w:rsid w:val="00526836"/>
    <w:rsid w:val="0053040B"/>
    <w:rsid w:val="005309ED"/>
    <w:rsid w:val="00530E15"/>
    <w:rsid w:val="00533B02"/>
    <w:rsid w:val="00535B73"/>
    <w:rsid w:val="0054023C"/>
    <w:rsid w:val="005403C5"/>
    <w:rsid w:val="00540DB8"/>
    <w:rsid w:val="0054194F"/>
    <w:rsid w:val="00541C35"/>
    <w:rsid w:val="00543D8A"/>
    <w:rsid w:val="0054535C"/>
    <w:rsid w:val="00550941"/>
    <w:rsid w:val="00552B1A"/>
    <w:rsid w:val="005556E6"/>
    <w:rsid w:val="005562D6"/>
    <w:rsid w:val="00557E10"/>
    <w:rsid w:val="00561298"/>
    <w:rsid w:val="00561CE9"/>
    <w:rsid w:val="00562C49"/>
    <w:rsid w:val="005640E6"/>
    <w:rsid w:val="00564655"/>
    <w:rsid w:val="00565DED"/>
    <w:rsid w:val="00565FF9"/>
    <w:rsid w:val="00566A5F"/>
    <w:rsid w:val="00567226"/>
    <w:rsid w:val="00570FF5"/>
    <w:rsid w:val="005811F9"/>
    <w:rsid w:val="00582199"/>
    <w:rsid w:val="0058522C"/>
    <w:rsid w:val="00586DE4"/>
    <w:rsid w:val="0059177A"/>
    <w:rsid w:val="00591CCD"/>
    <w:rsid w:val="00591D59"/>
    <w:rsid w:val="00592BA3"/>
    <w:rsid w:val="00592E4D"/>
    <w:rsid w:val="00593163"/>
    <w:rsid w:val="005965B8"/>
    <w:rsid w:val="005A1767"/>
    <w:rsid w:val="005A1F1A"/>
    <w:rsid w:val="005A2702"/>
    <w:rsid w:val="005A2D74"/>
    <w:rsid w:val="005A67A2"/>
    <w:rsid w:val="005A73F6"/>
    <w:rsid w:val="005A7627"/>
    <w:rsid w:val="005A76ED"/>
    <w:rsid w:val="005B2E9E"/>
    <w:rsid w:val="005B3E2C"/>
    <w:rsid w:val="005B3F43"/>
    <w:rsid w:val="005B6399"/>
    <w:rsid w:val="005C1046"/>
    <w:rsid w:val="005C14A7"/>
    <w:rsid w:val="005C3148"/>
    <w:rsid w:val="005C5880"/>
    <w:rsid w:val="005D05C9"/>
    <w:rsid w:val="005D05DF"/>
    <w:rsid w:val="005D0CDB"/>
    <w:rsid w:val="005D1A44"/>
    <w:rsid w:val="005E11D5"/>
    <w:rsid w:val="005E2783"/>
    <w:rsid w:val="005E3B9B"/>
    <w:rsid w:val="005E50C5"/>
    <w:rsid w:val="005E5BDE"/>
    <w:rsid w:val="005F58BD"/>
    <w:rsid w:val="005F61BC"/>
    <w:rsid w:val="005F67C9"/>
    <w:rsid w:val="006015D8"/>
    <w:rsid w:val="00603B47"/>
    <w:rsid w:val="006054E7"/>
    <w:rsid w:val="006104E9"/>
    <w:rsid w:val="0061136E"/>
    <w:rsid w:val="006128F4"/>
    <w:rsid w:val="00615095"/>
    <w:rsid w:val="00616424"/>
    <w:rsid w:val="0062214F"/>
    <w:rsid w:val="006234EC"/>
    <w:rsid w:val="00624879"/>
    <w:rsid w:val="006269BF"/>
    <w:rsid w:val="00631D96"/>
    <w:rsid w:val="006377C3"/>
    <w:rsid w:val="00640403"/>
    <w:rsid w:val="006414E0"/>
    <w:rsid w:val="0064612B"/>
    <w:rsid w:val="006466E8"/>
    <w:rsid w:val="006472A9"/>
    <w:rsid w:val="0064750D"/>
    <w:rsid w:val="006478F8"/>
    <w:rsid w:val="006620E9"/>
    <w:rsid w:val="006658B1"/>
    <w:rsid w:val="0066646A"/>
    <w:rsid w:val="006678A8"/>
    <w:rsid w:val="00667AFB"/>
    <w:rsid w:val="00670ACB"/>
    <w:rsid w:val="00670DDE"/>
    <w:rsid w:val="00673CE1"/>
    <w:rsid w:val="006742D7"/>
    <w:rsid w:val="00674B66"/>
    <w:rsid w:val="0068134A"/>
    <w:rsid w:val="00681EE3"/>
    <w:rsid w:val="0068206E"/>
    <w:rsid w:val="0068521A"/>
    <w:rsid w:val="0068584B"/>
    <w:rsid w:val="00692235"/>
    <w:rsid w:val="00692732"/>
    <w:rsid w:val="00693389"/>
    <w:rsid w:val="00696159"/>
    <w:rsid w:val="006966D6"/>
    <w:rsid w:val="00696F82"/>
    <w:rsid w:val="006A0CA6"/>
    <w:rsid w:val="006A17D8"/>
    <w:rsid w:val="006A1852"/>
    <w:rsid w:val="006A1C5F"/>
    <w:rsid w:val="006A1F88"/>
    <w:rsid w:val="006A20E8"/>
    <w:rsid w:val="006A2B37"/>
    <w:rsid w:val="006A5F8E"/>
    <w:rsid w:val="006A6BA9"/>
    <w:rsid w:val="006A7698"/>
    <w:rsid w:val="006B23A2"/>
    <w:rsid w:val="006B7F26"/>
    <w:rsid w:val="006C21E9"/>
    <w:rsid w:val="006C2D39"/>
    <w:rsid w:val="006C33B2"/>
    <w:rsid w:val="006C4092"/>
    <w:rsid w:val="006C47C2"/>
    <w:rsid w:val="006D4E5E"/>
    <w:rsid w:val="006D55F3"/>
    <w:rsid w:val="006D65FD"/>
    <w:rsid w:val="006E09FF"/>
    <w:rsid w:val="006E2EB2"/>
    <w:rsid w:val="006E4A80"/>
    <w:rsid w:val="006E588A"/>
    <w:rsid w:val="006E5AC9"/>
    <w:rsid w:val="006E6915"/>
    <w:rsid w:val="006F1173"/>
    <w:rsid w:val="006F3640"/>
    <w:rsid w:val="006F4074"/>
    <w:rsid w:val="006F64B6"/>
    <w:rsid w:val="006F7C4C"/>
    <w:rsid w:val="00702386"/>
    <w:rsid w:val="00702713"/>
    <w:rsid w:val="00703485"/>
    <w:rsid w:val="00704D71"/>
    <w:rsid w:val="00705913"/>
    <w:rsid w:val="0070704F"/>
    <w:rsid w:val="00711482"/>
    <w:rsid w:val="00716BF7"/>
    <w:rsid w:val="00723C24"/>
    <w:rsid w:val="00725112"/>
    <w:rsid w:val="00726AB2"/>
    <w:rsid w:val="00732BA8"/>
    <w:rsid w:val="0073736D"/>
    <w:rsid w:val="00742B0C"/>
    <w:rsid w:val="00742F89"/>
    <w:rsid w:val="00743369"/>
    <w:rsid w:val="0074649F"/>
    <w:rsid w:val="00747691"/>
    <w:rsid w:val="00747A64"/>
    <w:rsid w:val="00747A90"/>
    <w:rsid w:val="007504E2"/>
    <w:rsid w:val="0075061C"/>
    <w:rsid w:val="007546B4"/>
    <w:rsid w:val="00757DE7"/>
    <w:rsid w:val="007601F9"/>
    <w:rsid w:val="0076061D"/>
    <w:rsid w:val="00760D45"/>
    <w:rsid w:val="0076175E"/>
    <w:rsid w:val="00763291"/>
    <w:rsid w:val="00763CF0"/>
    <w:rsid w:val="0076523E"/>
    <w:rsid w:val="007653AA"/>
    <w:rsid w:val="007653D6"/>
    <w:rsid w:val="00766B28"/>
    <w:rsid w:val="00767416"/>
    <w:rsid w:val="00770AA6"/>
    <w:rsid w:val="00772019"/>
    <w:rsid w:val="0077648D"/>
    <w:rsid w:val="00776A4B"/>
    <w:rsid w:val="00776CE1"/>
    <w:rsid w:val="00784A7B"/>
    <w:rsid w:val="00784AC7"/>
    <w:rsid w:val="00785D83"/>
    <w:rsid w:val="00786549"/>
    <w:rsid w:val="00786E82"/>
    <w:rsid w:val="007870A4"/>
    <w:rsid w:val="007872FB"/>
    <w:rsid w:val="00790CDF"/>
    <w:rsid w:val="007911AA"/>
    <w:rsid w:val="00791E71"/>
    <w:rsid w:val="00792BFB"/>
    <w:rsid w:val="00792D79"/>
    <w:rsid w:val="007940E2"/>
    <w:rsid w:val="007965DC"/>
    <w:rsid w:val="007A174F"/>
    <w:rsid w:val="007A3DAC"/>
    <w:rsid w:val="007B0F20"/>
    <w:rsid w:val="007B167A"/>
    <w:rsid w:val="007B1D6A"/>
    <w:rsid w:val="007B4DD4"/>
    <w:rsid w:val="007B6422"/>
    <w:rsid w:val="007B71DE"/>
    <w:rsid w:val="007B7256"/>
    <w:rsid w:val="007C08EA"/>
    <w:rsid w:val="007C3ABB"/>
    <w:rsid w:val="007C4D09"/>
    <w:rsid w:val="007C6C32"/>
    <w:rsid w:val="007D1501"/>
    <w:rsid w:val="007D33FE"/>
    <w:rsid w:val="007D434A"/>
    <w:rsid w:val="007D62C5"/>
    <w:rsid w:val="007D75FD"/>
    <w:rsid w:val="007D79B6"/>
    <w:rsid w:val="007E1939"/>
    <w:rsid w:val="007E2C8C"/>
    <w:rsid w:val="007E354E"/>
    <w:rsid w:val="007E4741"/>
    <w:rsid w:val="007E4927"/>
    <w:rsid w:val="007E503E"/>
    <w:rsid w:val="007F0448"/>
    <w:rsid w:val="007F083F"/>
    <w:rsid w:val="007F154B"/>
    <w:rsid w:val="007F2674"/>
    <w:rsid w:val="007F2C57"/>
    <w:rsid w:val="007F61B0"/>
    <w:rsid w:val="007F780B"/>
    <w:rsid w:val="00800196"/>
    <w:rsid w:val="00800EF9"/>
    <w:rsid w:val="00802A62"/>
    <w:rsid w:val="008037B9"/>
    <w:rsid w:val="00804186"/>
    <w:rsid w:val="008054CE"/>
    <w:rsid w:val="008063FB"/>
    <w:rsid w:val="00806733"/>
    <w:rsid w:val="0081011E"/>
    <w:rsid w:val="00812FD5"/>
    <w:rsid w:val="00816123"/>
    <w:rsid w:val="00816B3A"/>
    <w:rsid w:val="00820982"/>
    <w:rsid w:val="00824472"/>
    <w:rsid w:val="008245E7"/>
    <w:rsid w:val="00830A29"/>
    <w:rsid w:val="008325A0"/>
    <w:rsid w:val="00833EAA"/>
    <w:rsid w:val="00834DE5"/>
    <w:rsid w:val="00840B94"/>
    <w:rsid w:val="00841647"/>
    <w:rsid w:val="00844438"/>
    <w:rsid w:val="00845534"/>
    <w:rsid w:val="0084652F"/>
    <w:rsid w:val="008471AD"/>
    <w:rsid w:val="00852D67"/>
    <w:rsid w:val="008531F7"/>
    <w:rsid w:val="008532B8"/>
    <w:rsid w:val="00853794"/>
    <w:rsid w:val="00856181"/>
    <w:rsid w:val="00857AFF"/>
    <w:rsid w:val="00866259"/>
    <w:rsid w:val="0086689A"/>
    <w:rsid w:val="0086700D"/>
    <w:rsid w:val="008673C5"/>
    <w:rsid w:val="00874700"/>
    <w:rsid w:val="00874BFE"/>
    <w:rsid w:val="00876964"/>
    <w:rsid w:val="00876D0F"/>
    <w:rsid w:val="0088389E"/>
    <w:rsid w:val="008907A7"/>
    <w:rsid w:val="00890F5F"/>
    <w:rsid w:val="0089235C"/>
    <w:rsid w:val="00894829"/>
    <w:rsid w:val="00895A92"/>
    <w:rsid w:val="008A335D"/>
    <w:rsid w:val="008A42C6"/>
    <w:rsid w:val="008A519F"/>
    <w:rsid w:val="008A65DF"/>
    <w:rsid w:val="008B4618"/>
    <w:rsid w:val="008B663C"/>
    <w:rsid w:val="008B6961"/>
    <w:rsid w:val="008C053A"/>
    <w:rsid w:val="008C0803"/>
    <w:rsid w:val="008C0B04"/>
    <w:rsid w:val="008C0B95"/>
    <w:rsid w:val="008C2AAC"/>
    <w:rsid w:val="008C6A23"/>
    <w:rsid w:val="008C78AC"/>
    <w:rsid w:val="008C7EFF"/>
    <w:rsid w:val="008D5991"/>
    <w:rsid w:val="008D636F"/>
    <w:rsid w:val="008D6D4D"/>
    <w:rsid w:val="008D76A1"/>
    <w:rsid w:val="008E1B20"/>
    <w:rsid w:val="008E5CE1"/>
    <w:rsid w:val="008E741F"/>
    <w:rsid w:val="008E746F"/>
    <w:rsid w:val="008F1F07"/>
    <w:rsid w:val="008F29F6"/>
    <w:rsid w:val="008F2A29"/>
    <w:rsid w:val="008F327C"/>
    <w:rsid w:val="008F3850"/>
    <w:rsid w:val="008F7FA7"/>
    <w:rsid w:val="0090182D"/>
    <w:rsid w:val="00901D59"/>
    <w:rsid w:val="00902875"/>
    <w:rsid w:val="00904258"/>
    <w:rsid w:val="00906C3E"/>
    <w:rsid w:val="00910EB6"/>
    <w:rsid w:val="00911461"/>
    <w:rsid w:val="00912B7A"/>
    <w:rsid w:val="00914AD6"/>
    <w:rsid w:val="009169E7"/>
    <w:rsid w:val="009214D8"/>
    <w:rsid w:val="009223B6"/>
    <w:rsid w:val="00922EC4"/>
    <w:rsid w:val="0092366D"/>
    <w:rsid w:val="009237D8"/>
    <w:rsid w:val="009278FF"/>
    <w:rsid w:val="00927C68"/>
    <w:rsid w:val="00927EEB"/>
    <w:rsid w:val="00930098"/>
    <w:rsid w:val="0093045D"/>
    <w:rsid w:val="00931131"/>
    <w:rsid w:val="00932105"/>
    <w:rsid w:val="00932614"/>
    <w:rsid w:val="00932856"/>
    <w:rsid w:val="0093365A"/>
    <w:rsid w:val="0093549C"/>
    <w:rsid w:val="00936BC7"/>
    <w:rsid w:val="00937EAB"/>
    <w:rsid w:val="00940B22"/>
    <w:rsid w:val="00942EFC"/>
    <w:rsid w:val="00944998"/>
    <w:rsid w:val="009453E6"/>
    <w:rsid w:val="00946388"/>
    <w:rsid w:val="0094725B"/>
    <w:rsid w:val="0094767B"/>
    <w:rsid w:val="00947844"/>
    <w:rsid w:val="00953E2E"/>
    <w:rsid w:val="00954F61"/>
    <w:rsid w:val="009562BD"/>
    <w:rsid w:val="00964885"/>
    <w:rsid w:val="00967B48"/>
    <w:rsid w:val="009708A8"/>
    <w:rsid w:val="00970BEF"/>
    <w:rsid w:val="00972810"/>
    <w:rsid w:val="00973D58"/>
    <w:rsid w:val="00973E92"/>
    <w:rsid w:val="00980CE9"/>
    <w:rsid w:val="00981F0C"/>
    <w:rsid w:val="00986D74"/>
    <w:rsid w:val="00986F8D"/>
    <w:rsid w:val="00987C41"/>
    <w:rsid w:val="00987E0A"/>
    <w:rsid w:val="009912A0"/>
    <w:rsid w:val="00992058"/>
    <w:rsid w:val="009938D5"/>
    <w:rsid w:val="00994069"/>
    <w:rsid w:val="00994DBF"/>
    <w:rsid w:val="009959DC"/>
    <w:rsid w:val="00995B30"/>
    <w:rsid w:val="00995D45"/>
    <w:rsid w:val="009961C5"/>
    <w:rsid w:val="00996AE8"/>
    <w:rsid w:val="00997C1E"/>
    <w:rsid w:val="009A0080"/>
    <w:rsid w:val="009A00DC"/>
    <w:rsid w:val="009A0284"/>
    <w:rsid w:val="009A1646"/>
    <w:rsid w:val="009A2473"/>
    <w:rsid w:val="009A28B1"/>
    <w:rsid w:val="009A331E"/>
    <w:rsid w:val="009A3BA4"/>
    <w:rsid w:val="009A41AE"/>
    <w:rsid w:val="009A4FFB"/>
    <w:rsid w:val="009A53E5"/>
    <w:rsid w:val="009B1475"/>
    <w:rsid w:val="009B2028"/>
    <w:rsid w:val="009B3871"/>
    <w:rsid w:val="009B3E72"/>
    <w:rsid w:val="009B5901"/>
    <w:rsid w:val="009B7853"/>
    <w:rsid w:val="009C3A41"/>
    <w:rsid w:val="009C5ED5"/>
    <w:rsid w:val="009C6AC3"/>
    <w:rsid w:val="009D00BD"/>
    <w:rsid w:val="009D148F"/>
    <w:rsid w:val="009D34D0"/>
    <w:rsid w:val="009D3653"/>
    <w:rsid w:val="009D486B"/>
    <w:rsid w:val="009D675F"/>
    <w:rsid w:val="009E6E0E"/>
    <w:rsid w:val="009E7748"/>
    <w:rsid w:val="009F038B"/>
    <w:rsid w:val="009F0543"/>
    <w:rsid w:val="009F10D8"/>
    <w:rsid w:val="009F47D5"/>
    <w:rsid w:val="009F6950"/>
    <w:rsid w:val="00A00FFE"/>
    <w:rsid w:val="00A0100B"/>
    <w:rsid w:val="00A02073"/>
    <w:rsid w:val="00A05BAA"/>
    <w:rsid w:val="00A06543"/>
    <w:rsid w:val="00A066EB"/>
    <w:rsid w:val="00A06D1F"/>
    <w:rsid w:val="00A077E6"/>
    <w:rsid w:val="00A10A6C"/>
    <w:rsid w:val="00A11074"/>
    <w:rsid w:val="00A1255D"/>
    <w:rsid w:val="00A150DB"/>
    <w:rsid w:val="00A1534F"/>
    <w:rsid w:val="00A169E0"/>
    <w:rsid w:val="00A200DD"/>
    <w:rsid w:val="00A20751"/>
    <w:rsid w:val="00A221E1"/>
    <w:rsid w:val="00A2318A"/>
    <w:rsid w:val="00A23CCA"/>
    <w:rsid w:val="00A2699A"/>
    <w:rsid w:val="00A322BB"/>
    <w:rsid w:val="00A32472"/>
    <w:rsid w:val="00A32656"/>
    <w:rsid w:val="00A32B7E"/>
    <w:rsid w:val="00A32C53"/>
    <w:rsid w:val="00A3443A"/>
    <w:rsid w:val="00A362F3"/>
    <w:rsid w:val="00A36E45"/>
    <w:rsid w:val="00A37180"/>
    <w:rsid w:val="00A4005B"/>
    <w:rsid w:val="00A40ABB"/>
    <w:rsid w:val="00A4124A"/>
    <w:rsid w:val="00A413D9"/>
    <w:rsid w:val="00A4521E"/>
    <w:rsid w:val="00A46CA4"/>
    <w:rsid w:val="00A46CF0"/>
    <w:rsid w:val="00A47CCD"/>
    <w:rsid w:val="00A50092"/>
    <w:rsid w:val="00A5081B"/>
    <w:rsid w:val="00A50E1C"/>
    <w:rsid w:val="00A52711"/>
    <w:rsid w:val="00A53307"/>
    <w:rsid w:val="00A53B15"/>
    <w:rsid w:val="00A56511"/>
    <w:rsid w:val="00A6278A"/>
    <w:rsid w:val="00A64099"/>
    <w:rsid w:val="00A657E3"/>
    <w:rsid w:val="00A65EC1"/>
    <w:rsid w:val="00A7026D"/>
    <w:rsid w:val="00A70D7B"/>
    <w:rsid w:val="00A764D5"/>
    <w:rsid w:val="00A80E62"/>
    <w:rsid w:val="00A8271C"/>
    <w:rsid w:val="00A82E81"/>
    <w:rsid w:val="00A83430"/>
    <w:rsid w:val="00A85E6E"/>
    <w:rsid w:val="00A86DDC"/>
    <w:rsid w:val="00A90EBF"/>
    <w:rsid w:val="00A92090"/>
    <w:rsid w:val="00A93775"/>
    <w:rsid w:val="00A9389F"/>
    <w:rsid w:val="00A93D98"/>
    <w:rsid w:val="00A94014"/>
    <w:rsid w:val="00A9427B"/>
    <w:rsid w:val="00A943A9"/>
    <w:rsid w:val="00A94CFA"/>
    <w:rsid w:val="00A95C19"/>
    <w:rsid w:val="00A97B32"/>
    <w:rsid w:val="00AA4079"/>
    <w:rsid w:val="00AA4B4D"/>
    <w:rsid w:val="00AA6E61"/>
    <w:rsid w:val="00AA7401"/>
    <w:rsid w:val="00AB08F5"/>
    <w:rsid w:val="00AB2617"/>
    <w:rsid w:val="00AB2FE7"/>
    <w:rsid w:val="00AB59CF"/>
    <w:rsid w:val="00AB5FEC"/>
    <w:rsid w:val="00AB7F96"/>
    <w:rsid w:val="00AC0E32"/>
    <w:rsid w:val="00AC1E5E"/>
    <w:rsid w:val="00AC427B"/>
    <w:rsid w:val="00AC71A5"/>
    <w:rsid w:val="00AD0E94"/>
    <w:rsid w:val="00AD42EC"/>
    <w:rsid w:val="00AD5483"/>
    <w:rsid w:val="00AD68B8"/>
    <w:rsid w:val="00AD6A36"/>
    <w:rsid w:val="00AE3114"/>
    <w:rsid w:val="00AF0C11"/>
    <w:rsid w:val="00AF252A"/>
    <w:rsid w:val="00AF295F"/>
    <w:rsid w:val="00AF561D"/>
    <w:rsid w:val="00AF618E"/>
    <w:rsid w:val="00AF6672"/>
    <w:rsid w:val="00B034F9"/>
    <w:rsid w:val="00B12149"/>
    <w:rsid w:val="00B12790"/>
    <w:rsid w:val="00B13B92"/>
    <w:rsid w:val="00B14AD2"/>
    <w:rsid w:val="00B15232"/>
    <w:rsid w:val="00B16C4D"/>
    <w:rsid w:val="00B20361"/>
    <w:rsid w:val="00B22DFB"/>
    <w:rsid w:val="00B23A48"/>
    <w:rsid w:val="00B23C30"/>
    <w:rsid w:val="00B2552E"/>
    <w:rsid w:val="00B25E7E"/>
    <w:rsid w:val="00B260DA"/>
    <w:rsid w:val="00B27C96"/>
    <w:rsid w:val="00B303ED"/>
    <w:rsid w:val="00B3116A"/>
    <w:rsid w:val="00B337CC"/>
    <w:rsid w:val="00B3381F"/>
    <w:rsid w:val="00B34319"/>
    <w:rsid w:val="00B40D4D"/>
    <w:rsid w:val="00B413ED"/>
    <w:rsid w:val="00B41C55"/>
    <w:rsid w:val="00B4242E"/>
    <w:rsid w:val="00B42DDA"/>
    <w:rsid w:val="00B444E8"/>
    <w:rsid w:val="00B51833"/>
    <w:rsid w:val="00B51F11"/>
    <w:rsid w:val="00B543BF"/>
    <w:rsid w:val="00B5486C"/>
    <w:rsid w:val="00B579D8"/>
    <w:rsid w:val="00B60374"/>
    <w:rsid w:val="00B633F1"/>
    <w:rsid w:val="00B64616"/>
    <w:rsid w:val="00B65CEE"/>
    <w:rsid w:val="00B7001F"/>
    <w:rsid w:val="00B71C94"/>
    <w:rsid w:val="00B73551"/>
    <w:rsid w:val="00B73FB1"/>
    <w:rsid w:val="00B7794A"/>
    <w:rsid w:val="00B77AD9"/>
    <w:rsid w:val="00B80572"/>
    <w:rsid w:val="00B81531"/>
    <w:rsid w:val="00B8454D"/>
    <w:rsid w:val="00B854EC"/>
    <w:rsid w:val="00B861B7"/>
    <w:rsid w:val="00B86C92"/>
    <w:rsid w:val="00B95B23"/>
    <w:rsid w:val="00B96235"/>
    <w:rsid w:val="00B9631D"/>
    <w:rsid w:val="00B964FD"/>
    <w:rsid w:val="00B97019"/>
    <w:rsid w:val="00BA05C3"/>
    <w:rsid w:val="00BA1F0B"/>
    <w:rsid w:val="00BA30E8"/>
    <w:rsid w:val="00BA4F29"/>
    <w:rsid w:val="00BA6648"/>
    <w:rsid w:val="00BA7723"/>
    <w:rsid w:val="00BA7B8E"/>
    <w:rsid w:val="00BB048E"/>
    <w:rsid w:val="00BB07E9"/>
    <w:rsid w:val="00BB18A9"/>
    <w:rsid w:val="00BC1100"/>
    <w:rsid w:val="00BC25D6"/>
    <w:rsid w:val="00BC3D31"/>
    <w:rsid w:val="00BC45CD"/>
    <w:rsid w:val="00BC49EA"/>
    <w:rsid w:val="00BC4C15"/>
    <w:rsid w:val="00BC6765"/>
    <w:rsid w:val="00BC6E48"/>
    <w:rsid w:val="00BC79D6"/>
    <w:rsid w:val="00BD2E84"/>
    <w:rsid w:val="00BD3975"/>
    <w:rsid w:val="00BD5360"/>
    <w:rsid w:val="00BD6A34"/>
    <w:rsid w:val="00BD6C30"/>
    <w:rsid w:val="00BD7029"/>
    <w:rsid w:val="00BD79BF"/>
    <w:rsid w:val="00BD7FF3"/>
    <w:rsid w:val="00BE0D09"/>
    <w:rsid w:val="00BE1522"/>
    <w:rsid w:val="00BE4377"/>
    <w:rsid w:val="00BE7F5C"/>
    <w:rsid w:val="00BF0D44"/>
    <w:rsid w:val="00BF1B91"/>
    <w:rsid w:val="00BF1D60"/>
    <w:rsid w:val="00BF532E"/>
    <w:rsid w:val="00BF5909"/>
    <w:rsid w:val="00BF65E5"/>
    <w:rsid w:val="00BF79A7"/>
    <w:rsid w:val="00C01694"/>
    <w:rsid w:val="00C0338F"/>
    <w:rsid w:val="00C04665"/>
    <w:rsid w:val="00C04BE4"/>
    <w:rsid w:val="00C060BC"/>
    <w:rsid w:val="00C07450"/>
    <w:rsid w:val="00C13DB1"/>
    <w:rsid w:val="00C13F88"/>
    <w:rsid w:val="00C16728"/>
    <w:rsid w:val="00C232AE"/>
    <w:rsid w:val="00C24937"/>
    <w:rsid w:val="00C24CB5"/>
    <w:rsid w:val="00C2587E"/>
    <w:rsid w:val="00C34138"/>
    <w:rsid w:val="00C407DD"/>
    <w:rsid w:val="00C420DA"/>
    <w:rsid w:val="00C44177"/>
    <w:rsid w:val="00C4796D"/>
    <w:rsid w:val="00C5216B"/>
    <w:rsid w:val="00C53F50"/>
    <w:rsid w:val="00C550C0"/>
    <w:rsid w:val="00C57171"/>
    <w:rsid w:val="00C60A27"/>
    <w:rsid w:val="00C633D5"/>
    <w:rsid w:val="00C63822"/>
    <w:rsid w:val="00C63B93"/>
    <w:rsid w:val="00C66C96"/>
    <w:rsid w:val="00C66DDC"/>
    <w:rsid w:val="00C7009A"/>
    <w:rsid w:val="00C7015C"/>
    <w:rsid w:val="00C70621"/>
    <w:rsid w:val="00C75405"/>
    <w:rsid w:val="00C7721C"/>
    <w:rsid w:val="00C85A97"/>
    <w:rsid w:val="00C90215"/>
    <w:rsid w:val="00C92B2E"/>
    <w:rsid w:val="00C92CF5"/>
    <w:rsid w:val="00C93633"/>
    <w:rsid w:val="00C94662"/>
    <w:rsid w:val="00C9704A"/>
    <w:rsid w:val="00CA0D8A"/>
    <w:rsid w:val="00CA16C7"/>
    <w:rsid w:val="00CA2826"/>
    <w:rsid w:val="00CA3A0A"/>
    <w:rsid w:val="00CA3CAC"/>
    <w:rsid w:val="00CA445E"/>
    <w:rsid w:val="00CA44FF"/>
    <w:rsid w:val="00CA6AE3"/>
    <w:rsid w:val="00CB0D59"/>
    <w:rsid w:val="00CB131B"/>
    <w:rsid w:val="00CB2160"/>
    <w:rsid w:val="00CC0440"/>
    <w:rsid w:val="00CC32F0"/>
    <w:rsid w:val="00CC3434"/>
    <w:rsid w:val="00CC34A1"/>
    <w:rsid w:val="00CC3711"/>
    <w:rsid w:val="00CC37A8"/>
    <w:rsid w:val="00CC41C5"/>
    <w:rsid w:val="00CC5239"/>
    <w:rsid w:val="00CC7BA0"/>
    <w:rsid w:val="00CD0FE8"/>
    <w:rsid w:val="00CD1E47"/>
    <w:rsid w:val="00CD658F"/>
    <w:rsid w:val="00CD7F49"/>
    <w:rsid w:val="00CE3448"/>
    <w:rsid w:val="00CE3A4A"/>
    <w:rsid w:val="00CE4B91"/>
    <w:rsid w:val="00CE71C2"/>
    <w:rsid w:val="00CE7956"/>
    <w:rsid w:val="00CE7E67"/>
    <w:rsid w:val="00CF0EEB"/>
    <w:rsid w:val="00CF0F0E"/>
    <w:rsid w:val="00CF1CF4"/>
    <w:rsid w:val="00CF3602"/>
    <w:rsid w:val="00CF3CE4"/>
    <w:rsid w:val="00CF4486"/>
    <w:rsid w:val="00CF4840"/>
    <w:rsid w:val="00CF51B2"/>
    <w:rsid w:val="00CF578C"/>
    <w:rsid w:val="00CF6ABD"/>
    <w:rsid w:val="00D0033B"/>
    <w:rsid w:val="00D01356"/>
    <w:rsid w:val="00D015C6"/>
    <w:rsid w:val="00D02348"/>
    <w:rsid w:val="00D062F9"/>
    <w:rsid w:val="00D073C4"/>
    <w:rsid w:val="00D14490"/>
    <w:rsid w:val="00D15C4E"/>
    <w:rsid w:val="00D17104"/>
    <w:rsid w:val="00D201F4"/>
    <w:rsid w:val="00D20919"/>
    <w:rsid w:val="00D21D80"/>
    <w:rsid w:val="00D25341"/>
    <w:rsid w:val="00D306AD"/>
    <w:rsid w:val="00D34344"/>
    <w:rsid w:val="00D35443"/>
    <w:rsid w:val="00D376EE"/>
    <w:rsid w:val="00D401B0"/>
    <w:rsid w:val="00D41C46"/>
    <w:rsid w:val="00D4289F"/>
    <w:rsid w:val="00D44336"/>
    <w:rsid w:val="00D451F1"/>
    <w:rsid w:val="00D47282"/>
    <w:rsid w:val="00D52CA5"/>
    <w:rsid w:val="00D56C3B"/>
    <w:rsid w:val="00D60DBA"/>
    <w:rsid w:val="00D61F1A"/>
    <w:rsid w:val="00D62CAE"/>
    <w:rsid w:val="00D63819"/>
    <w:rsid w:val="00D64F74"/>
    <w:rsid w:val="00D65415"/>
    <w:rsid w:val="00D717E4"/>
    <w:rsid w:val="00D7286E"/>
    <w:rsid w:val="00D736B2"/>
    <w:rsid w:val="00D7529C"/>
    <w:rsid w:val="00D755EA"/>
    <w:rsid w:val="00D7577B"/>
    <w:rsid w:val="00D778B8"/>
    <w:rsid w:val="00D80D6C"/>
    <w:rsid w:val="00D83C68"/>
    <w:rsid w:val="00D842A6"/>
    <w:rsid w:val="00D84B93"/>
    <w:rsid w:val="00D862DD"/>
    <w:rsid w:val="00D8647D"/>
    <w:rsid w:val="00D94A09"/>
    <w:rsid w:val="00D95756"/>
    <w:rsid w:val="00D95A80"/>
    <w:rsid w:val="00D9693F"/>
    <w:rsid w:val="00D97679"/>
    <w:rsid w:val="00DA19F1"/>
    <w:rsid w:val="00DA2990"/>
    <w:rsid w:val="00DA716B"/>
    <w:rsid w:val="00DB07A7"/>
    <w:rsid w:val="00DB1C81"/>
    <w:rsid w:val="00DB26AA"/>
    <w:rsid w:val="00DB2D21"/>
    <w:rsid w:val="00DB6337"/>
    <w:rsid w:val="00DC02FC"/>
    <w:rsid w:val="00DC1498"/>
    <w:rsid w:val="00DC48CC"/>
    <w:rsid w:val="00DC7377"/>
    <w:rsid w:val="00DD6A77"/>
    <w:rsid w:val="00DD735D"/>
    <w:rsid w:val="00DE0527"/>
    <w:rsid w:val="00DE0D47"/>
    <w:rsid w:val="00DE1C1A"/>
    <w:rsid w:val="00DE3F40"/>
    <w:rsid w:val="00DE6371"/>
    <w:rsid w:val="00DF26F9"/>
    <w:rsid w:val="00DF78ED"/>
    <w:rsid w:val="00E044A1"/>
    <w:rsid w:val="00E05294"/>
    <w:rsid w:val="00E10FE1"/>
    <w:rsid w:val="00E16148"/>
    <w:rsid w:val="00E17F5F"/>
    <w:rsid w:val="00E2353A"/>
    <w:rsid w:val="00E254BD"/>
    <w:rsid w:val="00E306AD"/>
    <w:rsid w:val="00E306E4"/>
    <w:rsid w:val="00E308F0"/>
    <w:rsid w:val="00E321B0"/>
    <w:rsid w:val="00E36852"/>
    <w:rsid w:val="00E37D77"/>
    <w:rsid w:val="00E4008E"/>
    <w:rsid w:val="00E424C7"/>
    <w:rsid w:val="00E42567"/>
    <w:rsid w:val="00E42F0F"/>
    <w:rsid w:val="00E44988"/>
    <w:rsid w:val="00E44ECC"/>
    <w:rsid w:val="00E453E6"/>
    <w:rsid w:val="00E50850"/>
    <w:rsid w:val="00E5388B"/>
    <w:rsid w:val="00E56308"/>
    <w:rsid w:val="00E57907"/>
    <w:rsid w:val="00E601D9"/>
    <w:rsid w:val="00E60772"/>
    <w:rsid w:val="00E61746"/>
    <w:rsid w:val="00E62F50"/>
    <w:rsid w:val="00E65012"/>
    <w:rsid w:val="00E65D37"/>
    <w:rsid w:val="00E66DEE"/>
    <w:rsid w:val="00E6740A"/>
    <w:rsid w:val="00E67862"/>
    <w:rsid w:val="00E67A31"/>
    <w:rsid w:val="00E70B0D"/>
    <w:rsid w:val="00E7237E"/>
    <w:rsid w:val="00E728E8"/>
    <w:rsid w:val="00E73382"/>
    <w:rsid w:val="00E748AB"/>
    <w:rsid w:val="00E74F8D"/>
    <w:rsid w:val="00E75A85"/>
    <w:rsid w:val="00E800A9"/>
    <w:rsid w:val="00E801AF"/>
    <w:rsid w:val="00E8065C"/>
    <w:rsid w:val="00E80E17"/>
    <w:rsid w:val="00E80FD5"/>
    <w:rsid w:val="00E82204"/>
    <w:rsid w:val="00E835B0"/>
    <w:rsid w:val="00E837B2"/>
    <w:rsid w:val="00E859C3"/>
    <w:rsid w:val="00E86527"/>
    <w:rsid w:val="00E86D4E"/>
    <w:rsid w:val="00E87936"/>
    <w:rsid w:val="00E906DE"/>
    <w:rsid w:val="00E90AFC"/>
    <w:rsid w:val="00E91377"/>
    <w:rsid w:val="00E914C0"/>
    <w:rsid w:val="00E91EB1"/>
    <w:rsid w:val="00E96250"/>
    <w:rsid w:val="00E964EC"/>
    <w:rsid w:val="00E96D53"/>
    <w:rsid w:val="00EA1B29"/>
    <w:rsid w:val="00EA2720"/>
    <w:rsid w:val="00EA2C52"/>
    <w:rsid w:val="00EA448B"/>
    <w:rsid w:val="00EA4CF1"/>
    <w:rsid w:val="00EA4EF3"/>
    <w:rsid w:val="00EB0EFC"/>
    <w:rsid w:val="00EB1B88"/>
    <w:rsid w:val="00EB379A"/>
    <w:rsid w:val="00EB41D8"/>
    <w:rsid w:val="00EB72BA"/>
    <w:rsid w:val="00EC021C"/>
    <w:rsid w:val="00EC2615"/>
    <w:rsid w:val="00EC4B3A"/>
    <w:rsid w:val="00EC7367"/>
    <w:rsid w:val="00EC73DB"/>
    <w:rsid w:val="00EC7B97"/>
    <w:rsid w:val="00ED1DB8"/>
    <w:rsid w:val="00ED3B44"/>
    <w:rsid w:val="00ED5737"/>
    <w:rsid w:val="00ED6E60"/>
    <w:rsid w:val="00ED7A31"/>
    <w:rsid w:val="00EE031E"/>
    <w:rsid w:val="00EE60C1"/>
    <w:rsid w:val="00EE60E8"/>
    <w:rsid w:val="00EE6B0A"/>
    <w:rsid w:val="00EE6E9A"/>
    <w:rsid w:val="00EF04FD"/>
    <w:rsid w:val="00EF2BDF"/>
    <w:rsid w:val="00EF3843"/>
    <w:rsid w:val="00EF3EA9"/>
    <w:rsid w:val="00EF50F8"/>
    <w:rsid w:val="00EF7AE2"/>
    <w:rsid w:val="00EF7B8E"/>
    <w:rsid w:val="00EF7F34"/>
    <w:rsid w:val="00EF7FE9"/>
    <w:rsid w:val="00F01C4E"/>
    <w:rsid w:val="00F0584E"/>
    <w:rsid w:val="00F076A2"/>
    <w:rsid w:val="00F1139A"/>
    <w:rsid w:val="00F157D3"/>
    <w:rsid w:val="00F20BAD"/>
    <w:rsid w:val="00F2273E"/>
    <w:rsid w:val="00F25A16"/>
    <w:rsid w:val="00F27F10"/>
    <w:rsid w:val="00F314CD"/>
    <w:rsid w:val="00F31E9A"/>
    <w:rsid w:val="00F3615D"/>
    <w:rsid w:val="00F3638D"/>
    <w:rsid w:val="00F3734E"/>
    <w:rsid w:val="00F37786"/>
    <w:rsid w:val="00F4160D"/>
    <w:rsid w:val="00F44DDE"/>
    <w:rsid w:val="00F46AA4"/>
    <w:rsid w:val="00F525F9"/>
    <w:rsid w:val="00F53642"/>
    <w:rsid w:val="00F53D86"/>
    <w:rsid w:val="00F551F2"/>
    <w:rsid w:val="00F63576"/>
    <w:rsid w:val="00F64233"/>
    <w:rsid w:val="00F66939"/>
    <w:rsid w:val="00F70D86"/>
    <w:rsid w:val="00F70DE0"/>
    <w:rsid w:val="00F71526"/>
    <w:rsid w:val="00F8120B"/>
    <w:rsid w:val="00F814A5"/>
    <w:rsid w:val="00F821C5"/>
    <w:rsid w:val="00F82A5C"/>
    <w:rsid w:val="00F83EB2"/>
    <w:rsid w:val="00F8619D"/>
    <w:rsid w:val="00F86257"/>
    <w:rsid w:val="00F86402"/>
    <w:rsid w:val="00F87D06"/>
    <w:rsid w:val="00F935CC"/>
    <w:rsid w:val="00F965C2"/>
    <w:rsid w:val="00F9725E"/>
    <w:rsid w:val="00FA1F6C"/>
    <w:rsid w:val="00FA27AE"/>
    <w:rsid w:val="00FA5060"/>
    <w:rsid w:val="00FB05EB"/>
    <w:rsid w:val="00FB2E9A"/>
    <w:rsid w:val="00FB327D"/>
    <w:rsid w:val="00FB6BAE"/>
    <w:rsid w:val="00FC1EFC"/>
    <w:rsid w:val="00FC3ACB"/>
    <w:rsid w:val="00FC56D3"/>
    <w:rsid w:val="00FC579C"/>
    <w:rsid w:val="00FC6195"/>
    <w:rsid w:val="00FC68F8"/>
    <w:rsid w:val="00FD3DF5"/>
    <w:rsid w:val="00FD44F5"/>
    <w:rsid w:val="00FD5E2D"/>
    <w:rsid w:val="00FE1045"/>
    <w:rsid w:val="00FE14B4"/>
    <w:rsid w:val="00FE25D0"/>
    <w:rsid w:val="00FE2CFC"/>
    <w:rsid w:val="00FE3ACB"/>
    <w:rsid w:val="00FE6FAB"/>
    <w:rsid w:val="00FF0940"/>
    <w:rsid w:val="00FF0B3D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41EBE"/>
  <w14:defaultImageDpi w14:val="300"/>
  <w15:docId w15:val="{39C27AFF-226B-B540-88B7-1989A01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3E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2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2"/>
      <w:szCs w:val="20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e24kjd">
    <w:name w:val="e24kjd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23B6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9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2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03E1-7E32-4128-996F-ABD85EB0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5636</Characters>
  <Application>Microsoft Office Word</Application>
  <DocSecurity>0</DocSecurity>
  <Lines>125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Environment Social Governance (ESG) Weichen für die Zukunft stellen</vt:lpstr>
    </vt:vector>
  </TitlesOfParts>
  <Manager/>
  <Company>Press'n'Relations GmbH</Company>
  <LinksUpToDate>false</LinksUpToDate>
  <CharactersWithSpaces>6325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Environment Social Governance (ESG) Weichen für die Zukunft stellen</dc:title>
  <dc:subject>enexion unterstützt Unternehmen ganzheitlich auf dem Weg zu erfolgreicher ESG-Compliance</dc:subject>
  <dc:creator>Uwe Taeger</dc:creator>
  <cp:keywords/>
  <dc:description>final</dc:description>
  <cp:lastModifiedBy>Uwe Taeger</cp:lastModifiedBy>
  <cp:revision>3</cp:revision>
  <cp:lastPrinted>2023-05-02T11:08:00Z</cp:lastPrinted>
  <dcterms:created xsi:type="dcterms:W3CDTF">2023-05-02T11:08:00Z</dcterms:created>
  <dcterms:modified xsi:type="dcterms:W3CDTF">2023-05-02T11:08:00Z</dcterms:modified>
  <cp:category/>
</cp:coreProperties>
</file>