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4C2DA" w14:textId="77777777" w:rsidR="00DB6E55" w:rsidRPr="005D721D" w:rsidRDefault="00DB6E55" w:rsidP="00DB6E55">
      <w:pPr>
        <w:pStyle w:val="FreeForm"/>
        <w:spacing w:line="288" w:lineRule="auto"/>
        <w:ind w:right="2554"/>
        <w:outlineLvl w:val="0"/>
        <w:rPr>
          <w:rFonts w:ascii="Times" w:hAnsi="Times"/>
          <w:spacing w:val="64"/>
          <w:sz w:val="38"/>
        </w:rPr>
      </w:pPr>
      <w:r w:rsidRPr="005D721D">
        <w:rPr>
          <w:spacing w:val="64"/>
          <w:sz w:val="38"/>
        </w:rPr>
        <w:t>PRESSEINFORMATION</w:t>
      </w:r>
    </w:p>
    <w:p w14:paraId="56241B95" w14:textId="77777777" w:rsidR="00DB6E55" w:rsidRPr="005D721D" w:rsidRDefault="00DB6E55" w:rsidP="00DB6E55">
      <w:pPr>
        <w:pStyle w:val="FreeForm"/>
        <w:spacing w:line="287" w:lineRule="atLeast"/>
        <w:ind w:right="2554"/>
        <w:rPr>
          <w:rFonts w:ascii="Times" w:hAnsi="Times"/>
          <w:sz w:val="22"/>
        </w:rPr>
      </w:pPr>
    </w:p>
    <w:p w14:paraId="4242FCAB" w14:textId="30541B24" w:rsidR="00DB6E55" w:rsidRPr="005D721D" w:rsidRDefault="00DB6E55" w:rsidP="00DB6E55">
      <w:pPr>
        <w:pStyle w:val="FreeForm"/>
        <w:spacing w:line="288" w:lineRule="auto"/>
        <w:ind w:right="2554"/>
        <w:rPr>
          <w:sz w:val="22"/>
        </w:rPr>
      </w:pPr>
      <w:r w:rsidRPr="005D721D">
        <w:rPr>
          <w:sz w:val="22"/>
        </w:rPr>
        <w:t xml:space="preserve">Senftenberg, </w:t>
      </w:r>
      <w:r w:rsidR="00D141F0">
        <w:rPr>
          <w:sz w:val="22"/>
        </w:rPr>
        <w:t>21</w:t>
      </w:r>
      <w:r w:rsidRPr="005D721D">
        <w:rPr>
          <w:sz w:val="22"/>
        </w:rPr>
        <w:t xml:space="preserve">. </w:t>
      </w:r>
      <w:r w:rsidR="00A172E0">
        <w:rPr>
          <w:sz w:val="22"/>
        </w:rPr>
        <w:t>Oktober</w:t>
      </w:r>
      <w:r w:rsidR="00060874" w:rsidRPr="005D721D">
        <w:rPr>
          <w:sz w:val="22"/>
        </w:rPr>
        <w:t xml:space="preserve"> 20</w:t>
      </w:r>
      <w:r w:rsidR="007C4537">
        <w:rPr>
          <w:sz w:val="22"/>
        </w:rPr>
        <w:t>2</w:t>
      </w:r>
      <w:r w:rsidR="0079796B">
        <w:rPr>
          <w:sz w:val="22"/>
        </w:rPr>
        <w:t>1</w:t>
      </w:r>
    </w:p>
    <w:p w14:paraId="61E0A22C" w14:textId="4AD0B04D" w:rsidR="00E47647" w:rsidRPr="00E47647" w:rsidRDefault="00E47647" w:rsidP="00E47647">
      <w:pPr>
        <w:pStyle w:val="FreeForm"/>
        <w:spacing w:line="312" w:lineRule="atLeast"/>
        <w:outlineLvl w:val="0"/>
        <w:rPr>
          <w:b/>
          <w:sz w:val="22"/>
        </w:rPr>
      </w:pPr>
    </w:p>
    <w:p w14:paraId="2D1E9C08" w14:textId="77777777" w:rsidR="00DB6E55" w:rsidRPr="005D721D" w:rsidRDefault="00DB6E55" w:rsidP="00DB6E55">
      <w:pPr>
        <w:pStyle w:val="FreeForm"/>
        <w:spacing w:line="288" w:lineRule="auto"/>
        <w:rPr>
          <w:rFonts w:ascii="Times" w:hAnsi="Times"/>
          <w:sz w:val="22"/>
        </w:rPr>
      </w:pPr>
    </w:p>
    <w:p w14:paraId="4CDAAC95" w14:textId="4A10320A" w:rsidR="00F37AB2" w:rsidRDefault="00A172E0" w:rsidP="00DB6E55">
      <w:pPr>
        <w:pStyle w:val="FreeForm"/>
        <w:spacing w:line="288" w:lineRule="auto"/>
        <w:rPr>
          <w:b/>
          <w:sz w:val="28"/>
        </w:rPr>
      </w:pPr>
      <w:bookmarkStart w:id="0" w:name="OLE_LINK1"/>
      <w:bookmarkStart w:id="1" w:name="OLE_LINK2"/>
      <w:r>
        <w:rPr>
          <w:b/>
          <w:sz w:val="28"/>
        </w:rPr>
        <w:t xml:space="preserve">Energiekonto </w:t>
      </w:r>
      <w:proofErr w:type="spellStart"/>
      <w:r w:rsidR="00746C79">
        <w:rPr>
          <w:b/>
          <w:sz w:val="28"/>
        </w:rPr>
        <w:t>b</w:t>
      </w:r>
      <w:r w:rsidR="00F37AB2">
        <w:rPr>
          <w:b/>
          <w:sz w:val="28"/>
        </w:rPr>
        <w:t>asic</w:t>
      </w:r>
      <w:proofErr w:type="spellEnd"/>
      <w:r>
        <w:rPr>
          <w:b/>
          <w:sz w:val="28"/>
        </w:rPr>
        <w:t xml:space="preserve">: </w:t>
      </w:r>
    </w:p>
    <w:p w14:paraId="6D493FB0" w14:textId="533900A5" w:rsidR="00DB6E55" w:rsidRPr="005D721D" w:rsidRDefault="00F37AB2" w:rsidP="00DB6E55">
      <w:pPr>
        <w:pStyle w:val="FreeForm"/>
        <w:spacing w:line="288" w:lineRule="auto"/>
        <w:rPr>
          <w:b/>
          <w:sz w:val="28"/>
        </w:rPr>
      </w:pPr>
      <w:r>
        <w:rPr>
          <w:b/>
          <w:sz w:val="28"/>
        </w:rPr>
        <w:t>Den steigenden Energiekosten etwas entgegensetzen</w:t>
      </w:r>
    </w:p>
    <w:bookmarkEnd w:id="0"/>
    <w:bookmarkEnd w:id="1"/>
    <w:p w14:paraId="2E1D3AF9" w14:textId="12A32967" w:rsidR="00DB6E55" w:rsidRPr="009C54E7" w:rsidRDefault="00A172E0" w:rsidP="00A172E0">
      <w:pPr>
        <w:pStyle w:val="FreeForm"/>
        <w:spacing w:line="312" w:lineRule="atLeast"/>
        <w:ind w:right="-194"/>
        <w:outlineLvl w:val="0"/>
        <w:rPr>
          <w:b/>
          <w:sz w:val="22"/>
        </w:rPr>
      </w:pPr>
      <w:r>
        <w:rPr>
          <w:b/>
          <w:sz w:val="22"/>
        </w:rPr>
        <w:t xml:space="preserve">Transparenz bei </w:t>
      </w:r>
      <w:r w:rsidR="00F37AB2">
        <w:rPr>
          <w:b/>
          <w:sz w:val="22"/>
        </w:rPr>
        <w:t>Stromv</w:t>
      </w:r>
      <w:r>
        <w:rPr>
          <w:b/>
          <w:sz w:val="22"/>
        </w:rPr>
        <w:t>erbrauch und Kosten</w:t>
      </w:r>
      <w:r w:rsidR="00F37AB2">
        <w:rPr>
          <w:b/>
          <w:sz w:val="22"/>
        </w:rPr>
        <w:t xml:space="preserve"> für Bäckereiketten/Filialisten/</w:t>
      </w:r>
      <w:proofErr w:type="spellStart"/>
      <w:r w:rsidR="00F37AB2">
        <w:rPr>
          <w:b/>
          <w:sz w:val="22"/>
        </w:rPr>
        <w:t>etc.pp</w:t>
      </w:r>
      <w:proofErr w:type="spellEnd"/>
      <w:r w:rsidR="00F37AB2">
        <w:rPr>
          <w:b/>
          <w:sz w:val="22"/>
        </w:rPr>
        <w:t>.</w:t>
      </w:r>
    </w:p>
    <w:p w14:paraId="74CDEFE7" w14:textId="114C1BC1" w:rsidR="00F37AB2" w:rsidRDefault="00F37AB2" w:rsidP="00E3067D">
      <w:pPr>
        <w:pStyle w:val="FreeForm"/>
        <w:tabs>
          <w:tab w:val="left" w:pos="7230"/>
        </w:tabs>
        <w:spacing w:before="100" w:beforeAutospacing="1" w:after="100" w:afterAutospacing="1" w:line="360" w:lineRule="auto"/>
        <w:ind w:right="2132"/>
        <w:rPr>
          <w:b/>
          <w:sz w:val="20"/>
        </w:rPr>
      </w:pPr>
      <w:r>
        <w:rPr>
          <w:b/>
          <w:sz w:val="20"/>
        </w:rPr>
        <w:t xml:space="preserve">Mit dem neuen Energiekonto </w:t>
      </w:r>
      <w:proofErr w:type="spellStart"/>
      <w:r w:rsidR="00746C79">
        <w:rPr>
          <w:b/>
          <w:sz w:val="20"/>
        </w:rPr>
        <w:t>b</w:t>
      </w:r>
      <w:r>
        <w:rPr>
          <w:b/>
          <w:sz w:val="20"/>
        </w:rPr>
        <w:t>asic</w:t>
      </w:r>
      <w:proofErr w:type="spellEnd"/>
      <w:r>
        <w:rPr>
          <w:b/>
          <w:sz w:val="20"/>
        </w:rPr>
        <w:t xml:space="preserve"> bietet Meine-Energie jetzt auch allen Unternehmen mit einem Stromverbrauch unter 100.000 kWh die Möglichkeit, schnell und einfach für volle Transparenz bei Energiekosten und -verbrauch zu sorgen. Vor dem aktuellen Hintergrund der stark steigenden Energiepreise ist dies besonders für Unternehmen mit mehreren Standorten interessant, wie etwa Bäckereiketten oder Filialisten im Einzelhandel. </w:t>
      </w:r>
      <w:r w:rsidR="00746C79">
        <w:rPr>
          <w:b/>
          <w:sz w:val="20"/>
        </w:rPr>
        <w:t>Möglich</w:t>
      </w:r>
      <w:r>
        <w:rPr>
          <w:b/>
          <w:sz w:val="20"/>
        </w:rPr>
        <w:t xml:space="preserve"> wurde dies</w:t>
      </w:r>
      <w:r w:rsidR="00746C79">
        <w:rPr>
          <w:b/>
          <w:sz w:val="20"/>
        </w:rPr>
        <w:t xml:space="preserve"> jetzt </w:t>
      </w:r>
      <w:r>
        <w:rPr>
          <w:b/>
          <w:sz w:val="20"/>
        </w:rPr>
        <w:t>durch den Beschluss der Bundesnetzagentur, dass sogenannte Energieserviceanbieter (ESA)</w:t>
      </w:r>
      <w:r w:rsidR="00746C79">
        <w:rPr>
          <w:b/>
          <w:sz w:val="20"/>
        </w:rPr>
        <w:t xml:space="preserve"> die </w:t>
      </w:r>
      <w:r w:rsidR="00CF5CC5">
        <w:rPr>
          <w:b/>
          <w:sz w:val="20"/>
        </w:rPr>
        <w:t xml:space="preserve">Messwerte, die </w:t>
      </w:r>
      <w:r w:rsidR="00746C79">
        <w:rPr>
          <w:b/>
          <w:sz w:val="20"/>
        </w:rPr>
        <w:t>über Smart Meter und intelligente Messsysteme erfasst werden, abfragen und weiterverarbeiten dürfen</w:t>
      </w:r>
      <w:r w:rsidR="00CF5CC5">
        <w:rPr>
          <w:b/>
          <w:sz w:val="20"/>
        </w:rPr>
        <w:t>. Vorausgesetzt wird lediglich das Einverständnis des Anschlussnehmers</w:t>
      </w:r>
      <w:r w:rsidR="00746C79">
        <w:rPr>
          <w:b/>
          <w:sz w:val="20"/>
        </w:rPr>
        <w:t xml:space="preserve">. Damit kann Meine-Energie in dieser Rolle nun detaillierte Lastgänge zur Verfügung stellen und tagesaktuell alle </w:t>
      </w:r>
      <w:r w:rsidR="00B3254D">
        <w:rPr>
          <w:b/>
          <w:sz w:val="20"/>
        </w:rPr>
        <w:t xml:space="preserve">Daten liefern, die </w:t>
      </w:r>
      <w:r w:rsidR="00746C79">
        <w:rPr>
          <w:b/>
          <w:sz w:val="20"/>
        </w:rPr>
        <w:t>für ein effizientes Energiemanagement und -controlling notwendig</w:t>
      </w:r>
      <w:r w:rsidR="00B3254D">
        <w:rPr>
          <w:b/>
          <w:sz w:val="20"/>
        </w:rPr>
        <w:t xml:space="preserve"> sind</w:t>
      </w:r>
      <w:r w:rsidR="00746C79">
        <w:rPr>
          <w:b/>
          <w:sz w:val="20"/>
        </w:rPr>
        <w:t xml:space="preserve">. „Was bisher nur großen Unternehmen mit hohem Verbrauch und leistungsgemessenen Zähler vorbehalten war, stellen wir </w:t>
      </w:r>
      <w:r w:rsidR="00CF5CC5">
        <w:rPr>
          <w:b/>
          <w:sz w:val="20"/>
        </w:rPr>
        <w:t>jetzt</w:t>
      </w:r>
      <w:r w:rsidR="00746C79">
        <w:rPr>
          <w:b/>
          <w:sz w:val="20"/>
        </w:rPr>
        <w:t xml:space="preserve"> dem Mittelstand zur Verfügung: Ein Portal, das standortübergreifend dazu beitragen kann, zu hohe Energieverbräuche schnell zu identifizieren</w:t>
      </w:r>
      <w:r w:rsidR="00CF5CC5">
        <w:rPr>
          <w:b/>
          <w:sz w:val="20"/>
        </w:rPr>
        <w:t>.</w:t>
      </w:r>
      <w:r w:rsidR="00746C79">
        <w:rPr>
          <w:b/>
          <w:sz w:val="20"/>
        </w:rPr>
        <w:t xml:space="preserve"> </w:t>
      </w:r>
      <w:r w:rsidR="00CF5CC5">
        <w:rPr>
          <w:b/>
          <w:sz w:val="20"/>
        </w:rPr>
        <w:t xml:space="preserve">Damit können </w:t>
      </w:r>
      <w:r w:rsidR="00746C79">
        <w:rPr>
          <w:b/>
          <w:sz w:val="20"/>
        </w:rPr>
        <w:t xml:space="preserve">entsprechende Gegenmaßnahmen </w:t>
      </w:r>
      <w:r w:rsidR="00CF5CC5">
        <w:rPr>
          <w:b/>
          <w:sz w:val="20"/>
        </w:rPr>
        <w:t xml:space="preserve">zeitnah </w:t>
      </w:r>
      <w:r w:rsidR="00746C79">
        <w:rPr>
          <w:b/>
          <w:sz w:val="20"/>
        </w:rPr>
        <w:t>ein</w:t>
      </w:r>
      <w:r w:rsidR="00CF5CC5">
        <w:rPr>
          <w:b/>
          <w:sz w:val="20"/>
        </w:rPr>
        <w:t>ge</w:t>
      </w:r>
      <w:r w:rsidR="00746C79">
        <w:rPr>
          <w:b/>
          <w:sz w:val="20"/>
        </w:rPr>
        <w:t>leite</w:t>
      </w:r>
      <w:r w:rsidR="00CF5CC5">
        <w:rPr>
          <w:b/>
          <w:sz w:val="20"/>
        </w:rPr>
        <w:t>t</w:t>
      </w:r>
      <w:r w:rsidR="00746C79">
        <w:rPr>
          <w:b/>
          <w:sz w:val="20"/>
        </w:rPr>
        <w:t xml:space="preserve"> und den explodierenden Energiepreisen etwas entgegen</w:t>
      </w:r>
      <w:r w:rsidR="00CF5CC5">
        <w:rPr>
          <w:b/>
          <w:sz w:val="20"/>
        </w:rPr>
        <w:t>ge</w:t>
      </w:r>
      <w:r w:rsidR="00746C79">
        <w:rPr>
          <w:b/>
          <w:sz w:val="20"/>
        </w:rPr>
        <w:t>setz</w:t>
      </w:r>
      <w:r w:rsidR="00CF5CC5">
        <w:rPr>
          <w:b/>
          <w:sz w:val="20"/>
        </w:rPr>
        <w:t>t werden</w:t>
      </w:r>
      <w:r w:rsidR="00746C79">
        <w:rPr>
          <w:b/>
          <w:sz w:val="20"/>
        </w:rPr>
        <w:t>“, fasst Dirk Heinze, Geschäftsführer der Meine-Energie GmbH die Vorteile zusammen.</w:t>
      </w:r>
    </w:p>
    <w:p w14:paraId="6627ECD1" w14:textId="29A0B98C" w:rsidR="00746C79" w:rsidRDefault="00746C79" w:rsidP="00746C79">
      <w:pPr>
        <w:pStyle w:val="FreeForm"/>
        <w:tabs>
          <w:tab w:val="left" w:pos="7230"/>
        </w:tabs>
        <w:spacing w:before="100" w:beforeAutospacing="1" w:after="100" w:afterAutospacing="1" w:line="360" w:lineRule="auto"/>
        <w:ind w:right="2132"/>
        <w:rPr>
          <w:bCs/>
          <w:sz w:val="20"/>
        </w:rPr>
      </w:pPr>
      <w:r>
        <w:rPr>
          <w:bCs/>
          <w:sz w:val="20"/>
        </w:rPr>
        <w:t>Das neue Mittelstandspaket</w:t>
      </w:r>
      <w:r w:rsidRPr="00746C79">
        <w:rPr>
          <w:bCs/>
          <w:sz w:val="20"/>
        </w:rPr>
        <w:t xml:space="preserve"> </w:t>
      </w:r>
      <w:r w:rsidR="000E0FF9" w:rsidRPr="00746C79">
        <w:rPr>
          <w:bCs/>
          <w:sz w:val="20"/>
        </w:rPr>
        <w:t xml:space="preserve">basiert auf dem Portal für das kaufmännische Energiemanagement von Meine-Energie, das bei vielen </w:t>
      </w:r>
      <w:r>
        <w:rPr>
          <w:bCs/>
          <w:sz w:val="20"/>
        </w:rPr>
        <w:t xml:space="preserve">großen </w:t>
      </w:r>
      <w:r w:rsidR="000E0FF9" w:rsidRPr="00746C79">
        <w:rPr>
          <w:bCs/>
          <w:sz w:val="20"/>
        </w:rPr>
        <w:t>Multisite-Unternehmen im Einsatz ist, wie etwa den Müller Drogeriemärkten, der Strabag, Bosch oder ZF.</w:t>
      </w:r>
      <w:r>
        <w:rPr>
          <w:bCs/>
          <w:sz w:val="20"/>
        </w:rPr>
        <w:t xml:space="preserve"> </w:t>
      </w:r>
      <w:r w:rsidR="00E3067D">
        <w:rPr>
          <w:bCs/>
          <w:sz w:val="20"/>
        </w:rPr>
        <w:t xml:space="preserve">Im Energiekonto </w:t>
      </w:r>
      <w:proofErr w:type="spellStart"/>
      <w:r>
        <w:rPr>
          <w:bCs/>
          <w:sz w:val="20"/>
        </w:rPr>
        <w:t>basic</w:t>
      </w:r>
      <w:proofErr w:type="spellEnd"/>
      <w:r w:rsidR="00E3067D">
        <w:rPr>
          <w:bCs/>
          <w:sz w:val="20"/>
        </w:rPr>
        <w:t xml:space="preserve"> </w:t>
      </w:r>
      <w:r>
        <w:rPr>
          <w:bCs/>
          <w:sz w:val="20"/>
        </w:rPr>
        <w:t xml:space="preserve">stehen für </w:t>
      </w:r>
      <w:r w:rsidR="00E3067D" w:rsidRPr="00E3067D">
        <w:rPr>
          <w:bCs/>
          <w:sz w:val="20"/>
        </w:rPr>
        <w:t xml:space="preserve">alle </w:t>
      </w:r>
      <w:r w:rsidR="00B3254D" w:rsidRPr="00E3067D">
        <w:rPr>
          <w:bCs/>
          <w:sz w:val="20"/>
        </w:rPr>
        <w:t>Messstellen</w:t>
      </w:r>
      <w:r w:rsidR="00B3254D">
        <w:rPr>
          <w:bCs/>
          <w:sz w:val="20"/>
        </w:rPr>
        <w:t xml:space="preserve">, </w:t>
      </w:r>
      <w:r>
        <w:rPr>
          <w:bCs/>
          <w:sz w:val="20"/>
        </w:rPr>
        <w:t>d</w:t>
      </w:r>
      <w:r w:rsidR="00B3254D">
        <w:rPr>
          <w:bCs/>
          <w:sz w:val="20"/>
        </w:rPr>
        <w:t>ie</w:t>
      </w:r>
      <w:r>
        <w:rPr>
          <w:bCs/>
          <w:sz w:val="20"/>
        </w:rPr>
        <w:t xml:space="preserve"> über das Smart Metering</w:t>
      </w:r>
      <w:r w:rsidR="000E0FF9">
        <w:rPr>
          <w:bCs/>
          <w:sz w:val="20"/>
        </w:rPr>
        <w:t xml:space="preserve"> ausgelesen</w:t>
      </w:r>
      <w:r w:rsidR="00B3254D">
        <w:rPr>
          <w:bCs/>
          <w:sz w:val="20"/>
        </w:rPr>
        <w:t xml:space="preserve"> werd</w:t>
      </w:r>
      <w:r w:rsidR="000E0FF9">
        <w:rPr>
          <w:bCs/>
          <w:sz w:val="20"/>
        </w:rPr>
        <w:t>en</w:t>
      </w:r>
      <w:r w:rsidR="000C649F">
        <w:rPr>
          <w:bCs/>
          <w:sz w:val="20"/>
        </w:rPr>
        <w:t>,</w:t>
      </w:r>
      <w:r w:rsidR="000E0FF9">
        <w:rPr>
          <w:bCs/>
          <w:sz w:val="20"/>
        </w:rPr>
        <w:t xml:space="preserve"> </w:t>
      </w:r>
      <w:r w:rsidR="00E3067D" w:rsidRPr="00E3067D">
        <w:rPr>
          <w:bCs/>
          <w:sz w:val="20"/>
        </w:rPr>
        <w:t xml:space="preserve">auf Knopfdruck die jeweils aktuellen Lastgänge </w:t>
      </w:r>
      <w:r>
        <w:rPr>
          <w:bCs/>
          <w:sz w:val="20"/>
        </w:rPr>
        <w:t>online</w:t>
      </w:r>
      <w:r w:rsidR="00E3067D">
        <w:rPr>
          <w:bCs/>
          <w:sz w:val="20"/>
        </w:rPr>
        <w:t xml:space="preserve"> </w:t>
      </w:r>
      <w:r w:rsidR="00E3067D" w:rsidRPr="00E3067D">
        <w:rPr>
          <w:bCs/>
          <w:sz w:val="20"/>
        </w:rPr>
        <w:t>zur Verfügung</w:t>
      </w:r>
      <w:r w:rsidR="00E3067D">
        <w:rPr>
          <w:bCs/>
          <w:sz w:val="20"/>
        </w:rPr>
        <w:t>.</w:t>
      </w:r>
      <w:r w:rsidR="00E3067D" w:rsidRPr="00E3067D">
        <w:rPr>
          <w:bCs/>
          <w:sz w:val="20"/>
        </w:rPr>
        <w:t xml:space="preserve"> </w:t>
      </w:r>
      <w:r w:rsidR="00CF5CC5">
        <w:rPr>
          <w:bCs/>
          <w:sz w:val="20"/>
        </w:rPr>
        <w:t xml:space="preserve">Der Vorteil: Meine-Energie rechnet den Verbrauch auf Basis der aktuellen Verträge auch direkt in Euro um. </w:t>
      </w:r>
      <w:r w:rsidR="00E3067D">
        <w:rPr>
          <w:bCs/>
          <w:sz w:val="20"/>
        </w:rPr>
        <w:t>D</w:t>
      </w:r>
      <w:r w:rsidR="00E3067D" w:rsidRPr="00E3067D">
        <w:rPr>
          <w:bCs/>
          <w:sz w:val="20"/>
        </w:rPr>
        <w:t xml:space="preserve">amit </w:t>
      </w:r>
      <w:r w:rsidR="000E0FF9">
        <w:rPr>
          <w:bCs/>
          <w:sz w:val="20"/>
        </w:rPr>
        <w:t>erhalten</w:t>
      </w:r>
      <w:r w:rsidR="00E3067D" w:rsidRPr="00E3067D">
        <w:rPr>
          <w:bCs/>
          <w:sz w:val="20"/>
        </w:rPr>
        <w:t xml:space="preserve"> Unternehmen </w:t>
      </w:r>
      <w:r w:rsidR="00CF5CC5">
        <w:rPr>
          <w:bCs/>
          <w:sz w:val="20"/>
        </w:rPr>
        <w:t xml:space="preserve">leicht nachvollziehbare Werte und </w:t>
      </w:r>
      <w:r w:rsidR="00E3067D">
        <w:rPr>
          <w:bCs/>
          <w:sz w:val="20"/>
        </w:rPr>
        <w:t xml:space="preserve">die Basis für </w:t>
      </w:r>
      <w:r w:rsidR="000E0FF9">
        <w:rPr>
          <w:bCs/>
          <w:sz w:val="20"/>
        </w:rPr>
        <w:t xml:space="preserve">den Aufbau </w:t>
      </w:r>
      <w:r w:rsidR="00E3067D">
        <w:rPr>
          <w:bCs/>
          <w:sz w:val="20"/>
        </w:rPr>
        <w:lastRenderedPageBreak/>
        <w:t>ein</w:t>
      </w:r>
      <w:r w:rsidR="000E0FF9">
        <w:rPr>
          <w:bCs/>
          <w:sz w:val="20"/>
        </w:rPr>
        <w:t>es</w:t>
      </w:r>
      <w:r w:rsidR="00E3067D" w:rsidRPr="00E3067D">
        <w:rPr>
          <w:bCs/>
          <w:sz w:val="20"/>
        </w:rPr>
        <w:t xml:space="preserve"> effiziente</w:t>
      </w:r>
      <w:r w:rsidR="000E0FF9">
        <w:rPr>
          <w:bCs/>
          <w:sz w:val="20"/>
        </w:rPr>
        <w:t>n</w:t>
      </w:r>
      <w:r w:rsidR="00E3067D" w:rsidRPr="00E3067D">
        <w:rPr>
          <w:bCs/>
          <w:sz w:val="20"/>
        </w:rPr>
        <w:t xml:space="preserve"> Energiecontrolling</w:t>
      </w:r>
      <w:r w:rsidR="00AB4AE5">
        <w:rPr>
          <w:bCs/>
          <w:sz w:val="20"/>
        </w:rPr>
        <w:t>s</w:t>
      </w:r>
      <w:r w:rsidR="000E0FF9">
        <w:rPr>
          <w:bCs/>
          <w:sz w:val="20"/>
        </w:rPr>
        <w:t>.</w:t>
      </w:r>
      <w:r w:rsidR="00E3067D">
        <w:rPr>
          <w:bCs/>
          <w:sz w:val="20"/>
        </w:rPr>
        <w:t xml:space="preserve"> </w:t>
      </w:r>
      <w:r>
        <w:rPr>
          <w:bCs/>
          <w:sz w:val="20"/>
        </w:rPr>
        <w:t>Das Portal</w:t>
      </w:r>
      <w:r w:rsidRPr="00746C79">
        <w:rPr>
          <w:bCs/>
          <w:sz w:val="20"/>
        </w:rPr>
        <w:t xml:space="preserve"> bietet zahlreiche Auswertungsmöglichkeiten – etwa nach Kostenstellen, Lastspitzen oder nach § 19 </w:t>
      </w:r>
      <w:proofErr w:type="spellStart"/>
      <w:r w:rsidRPr="00746C79">
        <w:rPr>
          <w:bCs/>
          <w:sz w:val="20"/>
        </w:rPr>
        <w:t>StromNEV</w:t>
      </w:r>
      <w:proofErr w:type="spellEnd"/>
      <w:r w:rsidRPr="00746C79">
        <w:rPr>
          <w:bCs/>
          <w:sz w:val="20"/>
        </w:rPr>
        <w:t>, aber auch individuell konfigurierbare Berichte. Eine Verknüpfung mit Kennzahlensystemen ist ebenso möglich wie die Anbindung von Energiemanagementsystemen</w:t>
      </w:r>
      <w:r w:rsidRPr="00746C79">
        <w:rPr>
          <w:b/>
          <w:bCs/>
          <w:sz w:val="20"/>
        </w:rPr>
        <w:t xml:space="preserve">. </w:t>
      </w:r>
      <w:r w:rsidRPr="00746C79">
        <w:rPr>
          <w:bCs/>
          <w:sz w:val="20"/>
        </w:rPr>
        <w:t>Über eine flexible Schnittstellentechnologie</w:t>
      </w:r>
      <w:r w:rsidRPr="00746C79">
        <w:rPr>
          <w:b/>
          <w:bCs/>
          <w:sz w:val="20"/>
        </w:rPr>
        <w:t xml:space="preserve"> </w:t>
      </w:r>
      <w:r w:rsidRPr="00746C79">
        <w:rPr>
          <w:bCs/>
          <w:sz w:val="20"/>
        </w:rPr>
        <w:t xml:space="preserve">können die Daten in die operativen Systeme der </w:t>
      </w:r>
      <w:r>
        <w:rPr>
          <w:bCs/>
          <w:sz w:val="20"/>
        </w:rPr>
        <w:t>Unternehmen</w:t>
      </w:r>
      <w:r w:rsidRPr="00746C79">
        <w:rPr>
          <w:bCs/>
          <w:sz w:val="20"/>
        </w:rPr>
        <w:t xml:space="preserve"> übernommen und dort weiterverarbeitet werden. Auch die Daten von herkömmlichen Zählern sind integrierbar. Dafür steht optional eine eigene App für die Selbst- und Turnusablesung via Foto und OCR zur Verfügung.</w:t>
      </w:r>
    </w:p>
    <w:p w14:paraId="3D603514" w14:textId="7D31C626" w:rsidR="00B06CC5" w:rsidRPr="00B06CC5" w:rsidRDefault="00B06CC5" w:rsidP="00746C79">
      <w:pPr>
        <w:pStyle w:val="FreeForm"/>
        <w:tabs>
          <w:tab w:val="left" w:pos="7230"/>
        </w:tabs>
        <w:spacing w:before="100" w:beforeAutospacing="1" w:after="100" w:afterAutospacing="1" w:line="360" w:lineRule="auto"/>
        <w:ind w:right="2132"/>
        <w:rPr>
          <w:b/>
          <w:sz w:val="20"/>
        </w:rPr>
      </w:pPr>
      <w:r w:rsidRPr="00B06CC5">
        <w:rPr>
          <w:b/>
          <w:sz w:val="20"/>
        </w:rPr>
        <w:t>Skalierbare Funktionalität</w:t>
      </w:r>
    </w:p>
    <w:p w14:paraId="78CE95E9" w14:textId="10B4A6B8" w:rsidR="00E0233D" w:rsidRPr="00A934AE" w:rsidRDefault="00B06CC5" w:rsidP="00B36AEF">
      <w:pPr>
        <w:pStyle w:val="FreeForm"/>
        <w:tabs>
          <w:tab w:val="left" w:pos="7230"/>
        </w:tabs>
        <w:spacing w:before="100" w:beforeAutospacing="1" w:after="100" w:afterAutospacing="1" w:line="360" w:lineRule="auto"/>
        <w:ind w:right="2132"/>
        <w:rPr>
          <w:bCs/>
          <w:sz w:val="20"/>
        </w:rPr>
      </w:pPr>
      <w:r>
        <w:rPr>
          <w:bCs/>
          <w:sz w:val="20"/>
        </w:rPr>
        <w:t xml:space="preserve">Mit steigenden Ansprüchen kann das Energiekonto </w:t>
      </w:r>
      <w:proofErr w:type="spellStart"/>
      <w:r>
        <w:rPr>
          <w:bCs/>
          <w:sz w:val="20"/>
        </w:rPr>
        <w:t>basic</w:t>
      </w:r>
      <w:proofErr w:type="spellEnd"/>
      <w:r>
        <w:rPr>
          <w:bCs/>
          <w:sz w:val="20"/>
        </w:rPr>
        <w:t xml:space="preserve"> jederzeit ausgebaut werden. So können optional Energiel</w:t>
      </w:r>
      <w:r w:rsidR="00746C79" w:rsidRPr="00E3067D">
        <w:rPr>
          <w:bCs/>
          <w:sz w:val="20"/>
        </w:rPr>
        <w:t>ieferverträge über alle Sparten hinweg</w:t>
      </w:r>
      <w:r w:rsidR="00746C79">
        <w:rPr>
          <w:bCs/>
          <w:sz w:val="20"/>
        </w:rPr>
        <w:t xml:space="preserve"> </w:t>
      </w:r>
      <w:r>
        <w:rPr>
          <w:bCs/>
          <w:sz w:val="20"/>
        </w:rPr>
        <w:t>über</w:t>
      </w:r>
      <w:r w:rsidR="00CF5CC5">
        <w:rPr>
          <w:bCs/>
          <w:sz w:val="20"/>
        </w:rPr>
        <w:t>n</w:t>
      </w:r>
      <w:r>
        <w:rPr>
          <w:bCs/>
          <w:sz w:val="20"/>
        </w:rPr>
        <w:t xml:space="preserve">ommen und </w:t>
      </w:r>
      <w:r w:rsidR="00746C79">
        <w:rPr>
          <w:bCs/>
          <w:sz w:val="20"/>
        </w:rPr>
        <w:t>verwaltet werden</w:t>
      </w:r>
      <w:r w:rsidR="00746C79" w:rsidRPr="00E3067D">
        <w:rPr>
          <w:bCs/>
          <w:sz w:val="20"/>
        </w:rPr>
        <w:t>, wie Strom, Gas, Wasser, Wärme oder Wasserstoff.</w:t>
      </w:r>
      <w:r w:rsidR="00746C79">
        <w:rPr>
          <w:bCs/>
          <w:sz w:val="20"/>
        </w:rPr>
        <w:t xml:space="preserve"> Zudem besteht die Möglichkeit, auch historische Daten bei der Einrichtung zu </w:t>
      </w:r>
      <w:r>
        <w:rPr>
          <w:bCs/>
          <w:sz w:val="20"/>
        </w:rPr>
        <w:t>importieren</w:t>
      </w:r>
      <w:r w:rsidR="00746C79">
        <w:rPr>
          <w:bCs/>
          <w:sz w:val="20"/>
        </w:rPr>
        <w:t xml:space="preserve"> und auszuwerten.</w:t>
      </w:r>
      <w:r w:rsidR="00746C79" w:rsidRPr="00E3067D">
        <w:rPr>
          <w:bCs/>
          <w:sz w:val="20"/>
        </w:rPr>
        <w:t xml:space="preserve"> </w:t>
      </w:r>
      <w:r>
        <w:rPr>
          <w:bCs/>
          <w:sz w:val="20"/>
        </w:rPr>
        <w:t>Weitere Optionen sind eine vollautomatische Rechnungsprüfung für Energierechnungen oder die Kosten- und Verbrauchsplanung</w:t>
      </w:r>
      <w:r w:rsidR="000C649F">
        <w:rPr>
          <w:bCs/>
          <w:sz w:val="20"/>
        </w:rPr>
        <w:t>. Diese kann dann</w:t>
      </w:r>
      <w:r>
        <w:rPr>
          <w:bCs/>
          <w:sz w:val="20"/>
        </w:rPr>
        <w:t xml:space="preserve"> für Ausschreibungen herangezogen werden, wenn es um den Wechsel </w:t>
      </w:r>
      <w:r w:rsidR="000C649F">
        <w:rPr>
          <w:bCs/>
          <w:sz w:val="20"/>
        </w:rPr>
        <w:t>zu einem günstigeren</w:t>
      </w:r>
      <w:r>
        <w:rPr>
          <w:bCs/>
          <w:sz w:val="20"/>
        </w:rPr>
        <w:t xml:space="preserve"> Energielieferanten geht.</w:t>
      </w:r>
    </w:p>
    <w:tbl>
      <w:tblPr>
        <w:tblW w:w="0" w:type="auto"/>
        <w:tblInd w:w="50" w:type="dxa"/>
        <w:tblLayout w:type="fixed"/>
        <w:tblLook w:val="0000" w:firstRow="0" w:lastRow="0" w:firstColumn="0" w:lastColumn="0" w:noHBand="0" w:noVBand="0"/>
      </w:tblPr>
      <w:tblGrid>
        <w:gridCol w:w="4518"/>
        <w:gridCol w:w="4480"/>
      </w:tblGrid>
      <w:tr w:rsidR="00DB6E55" w:rsidRPr="00D141F0" w14:paraId="08A92AE4" w14:textId="77777777" w:rsidTr="003E3D86">
        <w:trPr>
          <w:cantSplit/>
          <w:trHeight w:val="1320"/>
        </w:trPr>
        <w:tc>
          <w:tcPr>
            <w:tcW w:w="4518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085B7BF1" w14:textId="77777777" w:rsidR="00DB6E55" w:rsidRPr="005D721D" w:rsidRDefault="00DB6E55" w:rsidP="001F0788">
            <w:pPr>
              <w:pStyle w:val="Body"/>
              <w:spacing w:after="0"/>
              <w:ind w:right="104" w:hanging="46"/>
              <w:rPr>
                <w:b/>
                <w:i/>
                <w:sz w:val="18"/>
              </w:rPr>
            </w:pPr>
            <w:r w:rsidRPr="005D721D">
              <w:rPr>
                <w:b/>
                <w:i/>
                <w:sz w:val="18"/>
              </w:rPr>
              <w:t>Weitere Informationen:</w:t>
            </w:r>
          </w:p>
          <w:p w14:paraId="38AE740A" w14:textId="735212BE" w:rsidR="00DB6E55" w:rsidRPr="005D721D" w:rsidRDefault="00DB6E55" w:rsidP="001F0788">
            <w:pPr>
              <w:pStyle w:val="Body"/>
              <w:spacing w:after="0"/>
              <w:ind w:left="-46" w:right="104"/>
              <w:rPr>
                <w:sz w:val="18"/>
              </w:rPr>
            </w:pPr>
            <w:r w:rsidRPr="005D721D">
              <w:rPr>
                <w:sz w:val="18"/>
              </w:rPr>
              <w:t xml:space="preserve">Meine-Energie GmbH </w:t>
            </w:r>
            <w:r w:rsidR="00F33538" w:rsidRPr="005D721D">
              <w:rPr>
                <w:sz w:val="18"/>
              </w:rPr>
              <w:t>– Dirk Heinze</w:t>
            </w:r>
          </w:p>
          <w:p w14:paraId="17A672E9" w14:textId="32D66E3C" w:rsidR="00DB6E55" w:rsidRPr="005D721D" w:rsidRDefault="00F33538" w:rsidP="001F0788">
            <w:pPr>
              <w:pStyle w:val="Body"/>
              <w:spacing w:after="0"/>
              <w:ind w:left="-46" w:right="104"/>
              <w:rPr>
                <w:sz w:val="18"/>
              </w:rPr>
            </w:pPr>
            <w:r w:rsidRPr="005D721D">
              <w:rPr>
                <w:sz w:val="18"/>
              </w:rPr>
              <w:t>Ritterstraße 5 –</w:t>
            </w:r>
            <w:r w:rsidR="00DB6E55" w:rsidRPr="005D721D">
              <w:rPr>
                <w:sz w:val="18"/>
              </w:rPr>
              <w:t xml:space="preserve"> D-01968 Senftenberg</w:t>
            </w:r>
          </w:p>
          <w:p w14:paraId="67930EDD" w14:textId="435426E4" w:rsidR="00DB6E55" w:rsidRPr="005D721D" w:rsidRDefault="00F33538" w:rsidP="001F0788">
            <w:pPr>
              <w:pStyle w:val="Body"/>
              <w:tabs>
                <w:tab w:val="left" w:pos="4111"/>
              </w:tabs>
              <w:spacing w:after="0"/>
              <w:ind w:left="-46" w:right="104"/>
              <w:rPr>
                <w:sz w:val="18"/>
              </w:rPr>
            </w:pPr>
            <w:r w:rsidRPr="005D721D">
              <w:rPr>
                <w:sz w:val="18"/>
              </w:rPr>
              <w:t xml:space="preserve">Tel: +49 3573 36 54 10 – </w:t>
            </w:r>
            <w:r w:rsidR="00DB6E55" w:rsidRPr="005D721D">
              <w:rPr>
                <w:sz w:val="18"/>
              </w:rPr>
              <w:t>Fax: +49 3573 36 54 199</w:t>
            </w:r>
          </w:p>
          <w:p w14:paraId="08C5CE75" w14:textId="4C0146A8" w:rsidR="00DB6E55" w:rsidRPr="005D721D" w:rsidRDefault="00DB6E55" w:rsidP="001F0788">
            <w:pPr>
              <w:pStyle w:val="Body"/>
              <w:spacing w:after="0"/>
              <w:ind w:left="-46" w:right="104"/>
              <w:rPr>
                <w:sz w:val="18"/>
              </w:rPr>
            </w:pPr>
            <w:r w:rsidRPr="005D721D">
              <w:rPr>
                <w:sz w:val="18"/>
              </w:rPr>
              <w:t xml:space="preserve">info@meine-energie.de </w:t>
            </w:r>
            <w:r w:rsidR="00F33538" w:rsidRPr="005D721D">
              <w:rPr>
                <w:sz w:val="18"/>
              </w:rPr>
              <w:t>–</w:t>
            </w:r>
            <w:r w:rsidRPr="005D721D">
              <w:rPr>
                <w:sz w:val="18"/>
              </w:rPr>
              <w:t xml:space="preserve"> </w:t>
            </w:r>
            <w:hyperlink r:id="rId8" w:history="1">
              <w:r w:rsidRPr="005D721D">
                <w:rPr>
                  <w:rStyle w:val="Hyperlink"/>
                  <w:sz w:val="18"/>
                </w:rPr>
                <w:t>www.meine-energie.de</w:t>
              </w:r>
            </w:hyperlink>
          </w:p>
        </w:tc>
        <w:tc>
          <w:tcPr>
            <w:tcW w:w="4480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278E2038" w14:textId="77777777" w:rsidR="00DB6E55" w:rsidRPr="005D721D" w:rsidRDefault="00DB6E55" w:rsidP="003E3D86">
            <w:pPr>
              <w:pStyle w:val="Body"/>
              <w:spacing w:after="0"/>
              <w:rPr>
                <w:b/>
                <w:i/>
                <w:sz w:val="18"/>
              </w:rPr>
            </w:pPr>
            <w:r w:rsidRPr="005D721D">
              <w:rPr>
                <w:b/>
                <w:i/>
                <w:sz w:val="18"/>
              </w:rPr>
              <w:t>Presse- und Öffentlichkeitsarbeit:</w:t>
            </w:r>
          </w:p>
          <w:p w14:paraId="1276C349" w14:textId="15149D40" w:rsidR="00DB6E55" w:rsidRPr="005D721D" w:rsidRDefault="00F33538" w:rsidP="003E3D86">
            <w:pPr>
              <w:pStyle w:val="Body"/>
              <w:spacing w:after="0"/>
              <w:rPr>
                <w:sz w:val="18"/>
              </w:rPr>
            </w:pPr>
            <w:r w:rsidRPr="005D721D">
              <w:rPr>
                <w:sz w:val="18"/>
              </w:rPr>
              <w:t>Uwe Pagel –</w:t>
            </w:r>
            <w:r w:rsidR="00DB6E55" w:rsidRPr="005D721D">
              <w:rPr>
                <w:sz w:val="18"/>
              </w:rPr>
              <w:t xml:space="preserve"> Press’n’Relations GmbH</w:t>
            </w:r>
          </w:p>
          <w:p w14:paraId="712E912C" w14:textId="77777777" w:rsidR="00DB6E55" w:rsidRPr="005D721D" w:rsidRDefault="00DB6E55" w:rsidP="003E3D86">
            <w:pPr>
              <w:pStyle w:val="Body"/>
              <w:spacing w:after="0"/>
              <w:rPr>
                <w:sz w:val="18"/>
              </w:rPr>
            </w:pPr>
            <w:r w:rsidRPr="005D721D">
              <w:rPr>
                <w:sz w:val="18"/>
              </w:rPr>
              <w:t>Magirusstr. 33 – D-89077 Ulm</w:t>
            </w:r>
          </w:p>
          <w:p w14:paraId="22843408" w14:textId="74A19FE8" w:rsidR="00DB6E55" w:rsidRPr="0041432B" w:rsidRDefault="00F33538" w:rsidP="003E3D86">
            <w:pPr>
              <w:pStyle w:val="Body"/>
              <w:spacing w:after="0"/>
              <w:rPr>
                <w:sz w:val="18"/>
              </w:rPr>
            </w:pPr>
            <w:r w:rsidRPr="0041432B">
              <w:rPr>
                <w:sz w:val="18"/>
              </w:rPr>
              <w:t>Tel.: +49 731 96 287 29 –</w:t>
            </w:r>
            <w:r w:rsidR="00DB6E55" w:rsidRPr="0041432B">
              <w:rPr>
                <w:sz w:val="18"/>
              </w:rPr>
              <w:t xml:space="preserve"> Fax: +49 731 96 287 97</w:t>
            </w:r>
          </w:p>
          <w:p w14:paraId="44CCD1E0" w14:textId="77777777" w:rsidR="00DB6E55" w:rsidRPr="0041432B" w:rsidRDefault="00DB6E55" w:rsidP="003E3D86">
            <w:pPr>
              <w:pStyle w:val="Body"/>
              <w:spacing w:after="0"/>
              <w:rPr>
                <w:sz w:val="18"/>
              </w:rPr>
            </w:pPr>
            <w:r w:rsidRPr="0041432B">
              <w:rPr>
                <w:sz w:val="18"/>
              </w:rPr>
              <w:t xml:space="preserve">upa@press-n-relations.de </w:t>
            </w:r>
          </w:p>
          <w:p w14:paraId="009C5658" w14:textId="77777777" w:rsidR="00DB6E55" w:rsidRPr="0041432B" w:rsidRDefault="00DB6E55" w:rsidP="003E3D86">
            <w:pPr>
              <w:pStyle w:val="Body"/>
              <w:spacing w:after="0"/>
              <w:rPr>
                <w:sz w:val="18"/>
              </w:rPr>
            </w:pPr>
            <w:r w:rsidRPr="0041432B">
              <w:rPr>
                <w:sz w:val="18"/>
              </w:rPr>
              <w:t>www.press-n-relations.de</w:t>
            </w:r>
          </w:p>
        </w:tc>
      </w:tr>
    </w:tbl>
    <w:p w14:paraId="5CDF13CA" w14:textId="70C153E5" w:rsidR="00DB6E55" w:rsidRPr="005D721D" w:rsidRDefault="00A04FE3" w:rsidP="008C02D7">
      <w:pPr>
        <w:pStyle w:val="FreeForm"/>
        <w:ind w:right="357"/>
        <w:rPr>
          <w:sz w:val="18"/>
        </w:rPr>
      </w:pPr>
      <w:r w:rsidRPr="003A75B2">
        <w:rPr>
          <w:rStyle w:val="section"/>
          <w:sz w:val="18"/>
        </w:rPr>
        <w:br/>
      </w:r>
      <w:r w:rsidR="00DB6E55" w:rsidRPr="005D721D">
        <w:rPr>
          <w:rStyle w:val="section"/>
          <w:sz w:val="18"/>
        </w:rPr>
        <w:t>Unter dem Motto „Energie ist einfach“ bietet die Meine-Energie GmbH</w:t>
      </w:r>
      <w:r w:rsidR="00DB6E55" w:rsidRPr="005D721D">
        <w:rPr>
          <w:rStyle w:val="section"/>
          <w:sz w:val="22"/>
        </w:rPr>
        <w:t xml:space="preserve"> </w:t>
      </w:r>
      <w:r w:rsidR="00AE776B" w:rsidRPr="005D721D">
        <w:rPr>
          <w:rStyle w:val="section"/>
          <w:sz w:val="18"/>
        </w:rPr>
        <w:t>ein</w:t>
      </w:r>
      <w:r w:rsidR="00AE776B" w:rsidRPr="005D721D">
        <w:rPr>
          <w:rStyle w:val="section"/>
          <w:sz w:val="22"/>
        </w:rPr>
        <w:t xml:space="preserve"> </w:t>
      </w:r>
      <w:r w:rsidR="00AE776B" w:rsidRPr="005D721D">
        <w:rPr>
          <w:rStyle w:val="section"/>
          <w:sz w:val="18"/>
        </w:rPr>
        <w:t xml:space="preserve">webbasiertes Komplettwerkzeug für das kaufmännische Energiemanagement. Es unterstützt vielfältige Prozesse </w:t>
      </w:r>
      <w:r w:rsidR="00AE776B" w:rsidRPr="005D721D">
        <w:rPr>
          <w:sz w:val="18"/>
        </w:rPr>
        <w:t>wie das Energiecontrolling, die Erstellung von Energiebilanzen, das Verwalten von Kosten und Verbräuchen, die detaillierte Kosten- und Verbrauchsplanung, die Weiterverrechnung von Energiekosten, den Energieeinkauf sowie die Rechnungsprüfung</w:t>
      </w:r>
      <w:r w:rsidR="00AE776B" w:rsidRPr="005D721D">
        <w:rPr>
          <w:rStyle w:val="section"/>
          <w:sz w:val="18"/>
        </w:rPr>
        <w:t xml:space="preserve">. </w:t>
      </w:r>
      <w:r w:rsidR="00DB6E55" w:rsidRPr="005D721D">
        <w:rPr>
          <w:rStyle w:val="section"/>
          <w:sz w:val="18"/>
        </w:rPr>
        <w:t>Zu den Kunden gehören Einzelhandelsketten wie die Müller Drogeriemärkte ebenso wie Industrieunternehmen, etwa die ZF Friedrichshafen AG</w:t>
      </w:r>
      <w:r w:rsidR="00AE776B" w:rsidRPr="005D721D">
        <w:rPr>
          <w:rStyle w:val="section"/>
          <w:sz w:val="18"/>
        </w:rPr>
        <w:t xml:space="preserve">. </w:t>
      </w:r>
      <w:r w:rsidR="00737E72" w:rsidRPr="005D721D">
        <w:rPr>
          <w:rStyle w:val="section"/>
          <w:sz w:val="18"/>
        </w:rPr>
        <w:t xml:space="preserve">Weitere Zielbranchen sind das Logistikgewerbe, Hotel- und Gastronomieketten, Facility Management-Dienstleister sowie andere Unternehmen und Institutionen. </w:t>
      </w:r>
      <w:r w:rsidR="00AE776B" w:rsidRPr="005D721D">
        <w:rPr>
          <w:sz w:val="18"/>
        </w:rPr>
        <w:t>Derzeit werden mehr als 17.000 gewerbliche Zählpunkte mit ihren Verträgen und mehr als 2,8 Terawattstunden Strom und Gas über meine-energie.de erfasst und verarbeitet.</w:t>
      </w:r>
    </w:p>
    <w:p w14:paraId="7507231B" w14:textId="77777777" w:rsidR="00DB6E55" w:rsidRPr="005D721D" w:rsidRDefault="00DB6E55" w:rsidP="00DB6E55">
      <w:pPr>
        <w:pStyle w:val="FreeForm"/>
        <w:ind w:right="355"/>
        <w:rPr>
          <w:rStyle w:val="section"/>
          <w:sz w:val="18"/>
        </w:rPr>
      </w:pPr>
    </w:p>
    <w:p w14:paraId="6E957D13" w14:textId="77777777" w:rsidR="003E6B4E" w:rsidRPr="005D721D" w:rsidRDefault="00DB6E55" w:rsidP="007F1C66">
      <w:pPr>
        <w:pStyle w:val="FreeForm"/>
        <w:ind w:right="355"/>
        <w:rPr>
          <w:sz w:val="18"/>
        </w:rPr>
      </w:pPr>
      <w:r w:rsidRPr="005D721D">
        <w:rPr>
          <w:rStyle w:val="section"/>
          <w:sz w:val="18"/>
        </w:rPr>
        <w:t>Gefördert durch:</w:t>
      </w:r>
      <w:r w:rsidR="008C02D7" w:rsidRPr="005D721D">
        <w:rPr>
          <w:sz w:val="18"/>
        </w:rPr>
        <w:t xml:space="preserve"> </w:t>
      </w:r>
    </w:p>
    <w:p w14:paraId="3980A7DF" w14:textId="77777777" w:rsidR="003E6B4E" w:rsidRPr="005D721D" w:rsidRDefault="003E6B4E" w:rsidP="007F1C66">
      <w:pPr>
        <w:pStyle w:val="FreeForm"/>
        <w:ind w:right="355"/>
        <w:rPr>
          <w:sz w:val="18"/>
        </w:rPr>
      </w:pPr>
    </w:p>
    <w:p w14:paraId="620B08A6" w14:textId="775F42F2" w:rsidR="00C919A7" w:rsidRPr="005D721D" w:rsidRDefault="00DE4F16" w:rsidP="007F1C66">
      <w:pPr>
        <w:pStyle w:val="FreeForm"/>
        <w:ind w:right="355"/>
        <w:rPr>
          <w:sz w:val="18"/>
        </w:rPr>
      </w:pPr>
      <w:r w:rsidRPr="005D721D">
        <w:rPr>
          <w:rFonts w:cs="Helvetica"/>
          <w:noProof/>
        </w:rPr>
        <w:drawing>
          <wp:inline distT="0" distB="0" distL="0" distR="0" wp14:anchorId="1C98228C" wp14:editId="1372063D">
            <wp:extent cx="1199693" cy="514414"/>
            <wp:effectExtent l="0" t="0" r="0" b="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74" cy="514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19A7" w:rsidRPr="005D721D" w:rsidSect="00FD446E">
      <w:headerReference w:type="default" r:id="rId10"/>
      <w:pgSz w:w="11900" w:h="16840"/>
      <w:pgMar w:top="1440" w:right="1440" w:bottom="1276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CDBDA" w14:textId="77777777" w:rsidR="00C716F7" w:rsidRDefault="00C716F7">
      <w:r>
        <w:separator/>
      </w:r>
    </w:p>
  </w:endnote>
  <w:endnote w:type="continuationSeparator" w:id="0">
    <w:p w14:paraId="2DD1211F" w14:textId="77777777" w:rsidR="00C716F7" w:rsidRDefault="00C71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A8AC6" w14:textId="77777777" w:rsidR="00C716F7" w:rsidRDefault="00C716F7">
      <w:r>
        <w:separator/>
      </w:r>
    </w:p>
  </w:footnote>
  <w:footnote w:type="continuationSeparator" w:id="0">
    <w:p w14:paraId="52440B8D" w14:textId="77777777" w:rsidR="00C716F7" w:rsidRDefault="00C716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A2AB8" w14:textId="77777777" w:rsidR="006D7805" w:rsidRDefault="006D7805" w:rsidP="000B4101">
    <w:pPr>
      <w:pStyle w:val="FreeForm"/>
      <w:ind w:right="-846"/>
      <w:jc w:val="right"/>
      <w:rPr>
        <w:rFonts w:ascii="Times New Roman" w:eastAsia="Times New Roman" w:hAnsi="Times New Roman"/>
        <w:color w:val="auto"/>
        <w:sz w:val="20"/>
        <w:lang w:bidi="x-none"/>
      </w:rPr>
    </w:pPr>
    <w:r>
      <w:rPr>
        <w:noProof/>
      </w:rPr>
      <w:drawing>
        <wp:inline distT="0" distB="0" distL="0" distR="0" wp14:anchorId="7DE4EC56" wp14:editId="524BA9C9">
          <wp:extent cx="2019300" cy="438785"/>
          <wp:effectExtent l="0" t="0" r="12700" b="0"/>
          <wp:docPr id="1" name="Bild 1" descr="Beschreibung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A61E0"/>
    <w:multiLevelType w:val="multilevel"/>
    <w:tmpl w:val="3732D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0"/>
  <w:embedSystemFonts/>
  <w:bordersDoNotSurroundHeader/>
  <w:bordersDoNotSurroundFooter/>
  <w:activeWritingStyle w:appName="MSWord" w:lang="en-US" w:vendorID="64" w:dllVersion="6" w:nlCheck="1" w:checkStyle="0"/>
  <w:activeWritingStyle w:appName="MSWord" w:lang="de-DE" w:vendorID="64" w:dllVersion="6" w:nlCheck="1" w:checkStyle="0"/>
  <w:activeWritingStyle w:appName="MSWord" w:lang="de-DE" w:vendorID="64" w:dllVersion="4096" w:nlCheck="1" w:checkStyle="0"/>
  <w:activeWritingStyle w:appName="MSWord" w:lang="de-DE" w:vendorID="64" w:dllVersion="0" w:nlCheck="1" w:checkStyle="0"/>
  <w:activeWritingStyle w:appName="MSWord" w:lang="de-DE" w:vendorID="2" w:dllVersion="6" w:checkStyle="1"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stylePaneSortMethod w:val="0000"/>
  <w:defaultTabStop w:val="720"/>
  <w:autoHyphenation/>
  <w:hyphenationZone w:val="357"/>
  <w:defaultTableStyle w:val="Standard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766"/>
    <w:rsid w:val="00004DD8"/>
    <w:rsid w:val="000067EA"/>
    <w:rsid w:val="00021F3F"/>
    <w:rsid w:val="000356C2"/>
    <w:rsid w:val="00060874"/>
    <w:rsid w:val="000638AD"/>
    <w:rsid w:val="000701F8"/>
    <w:rsid w:val="0007798A"/>
    <w:rsid w:val="00077E14"/>
    <w:rsid w:val="00081453"/>
    <w:rsid w:val="0008336F"/>
    <w:rsid w:val="00090620"/>
    <w:rsid w:val="00093341"/>
    <w:rsid w:val="00094E2D"/>
    <w:rsid w:val="000976F3"/>
    <w:rsid w:val="000A1FCF"/>
    <w:rsid w:val="000A2A99"/>
    <w:rsid w:val="000A5A8B"/>
    <w:rsid w:val="000B4101"/>
    <w:rsid w:val="000B453A"/>
    <w:rsid w:val="000C0AA3"/>
    <w:rsid w:val="000C20B7"/>
    <w:rsid w:val="000C649F"/>
    <w:rsid w:val="000E05C2"/>
    <w:rsid w:val="000E0FF9"/>
    <w:rsid w:val="000E1C04"/>
    <w:rsid w:val="000E72D8"/>
    <w:rsid w:val="000F133A"/>
    <w:rsid w:val="00102E9A"/>
    <w:rsid w:val="00103538"/>
    <w:rsid w:val="0010424E"/>
    <w:rsid w:val="001057E1"/>
    <w:rsid w:val="00116227"/>
    <w:rsid w:val="0011793B"/>
    <w:rsid w:val="001234E6"/>
    <w:rsid w:val="001238B9"/>
    <w:rsid w:val="00124798"/>
    <w:rsid w:val="001325F0"/>
    <w:rsid w:val="001355B2"/>
    <w:rsid w:val="0013660B"/>
    <w:rsid w:val="00147096"/>
    <w:rsid w:val="00150FBE"/>
    <w:rsid w:val="00156523"/>
    <w:rsid w:val="001622C9"/>
    <w:rsid w:val="00163DEE"/>
    <w:rsid w:val="00165DC4"/>
    <w:rsid w:val="00174869"/>
    <w:rsid w:val="00176158"/>
    <w:rsid w:val="00181ED5"/>
    <w:rsid w:val="00183756"/>
    <w:rsid w:val="00184F9E"/>
    <w:rsid w:val="00185C28"/>
    <w:rsid w:val="001866D4"/>
    <w:rsid w:val="00191F3B"/>
    <w:rsid w:val="001A24ED"/>
    <w:rsid w:val="001A38D2"/>
    <w:rsid w:val="001B73B2"/>
    <w:rsid w:val="001D32EF"/>
    <w:rsid w:val="001D4C0C"/>
    <w:rsid w:val="001E2B9E"/>
    <w:rsid w:val="001F0788"/>
    <w:rsid w:val="001F1C83"/>
    <w:rsid w:val="002121C8"/>
    <w:rsid w:val="002218D4"/>
    <w:rsid w:val="00225892"/>
    <w:rsid w:val="002264CE"/>
    <w:rsid w:val="00232437"/>
    <w:rsid w:val="0023433D"/>
    <w:rsid w:val="00234FA4"/>
    <w:rsid w:val="00234FEE"/>
    <w:rsid w:val="00243298"/>
    <w:rsid w:val="00250AE0"/>
    <w:rsid w:val="00254B45"/>
    <w:rsid w:val="00260AE0"/>
    <w:rsid w:val="00265926"/>
    <w:rsid w:val="002902F3"/>
    <w:rsid w:val="00291FD7"/>
    <w:rsid w:val="00292224"/>
    <w:rsid w:val="002A03F6"/>
    <w:rsid w:val="002A5417"/>
    <w:rsid w:val="002B778F"/>
    <w:rsid w:val="002D170E"/>
    <w:rsid w:val="002D1C63"/>
    <w:rsid w:val="002F1108"/>
    <w:rsid w:val="00300F48"/>
    <w:rsid w:val="0030122E"/>
    <w:rsid w:val="00301FC5"/>
    <w:rsid w:val="00302091"/>
    <w:rsid w:val="003078C0"/>
    <w:rsid w:val="00310B8E"/>
    <w:rsid w:val="003118BC"/>
    <w:rsid w:val="00322481"/>
    <w:rsid w:val="00322FA5"/>
    <w:rsid w:val="0032318F"/>
    <w:rsid w:val="00330CE1"/>
    <w:rsid w:val="00331547"/>
    <w:rsid w:val="0033428C"/>
    <w:rsid w:val="00344501"/>
    <w:rsid w:val="00352AEC"/>
    <w:rsid w:val="003573E9"/>
    <w:rsid w:val="003632E3"/>
    <w:rsid w:val="00364010"/>
    <w:rsid w:val="00370115"/>
    <w:rsid w:val="00371769"/>
    <w:rsid w:val="003757F1"/>
    <w:rsid w:val="00377CBB"/>
    <w:rsid w:val="0038501D"/>
    <w:rsid w:val="003A057E"/>
    <w:rsid w:val="003A3942"/>
    <w:rsid w:val="003A4FF8"/>
    <w:rsid w:val="003A75B2"/>
    <w:rsid w:val="003B35E9"/>
    <w:rsid w:val="003C2355"/>
    <w:rsid w:val="003C626D"/>
    <w:rsid w:val="003E1899"/>
    <w:rsid w:val="003E4678"/>
    <w:rsid w:val="003E6B4E"/>
    <w:rsid w:val="003E7C25"/>
    <w:rsid w:val="003F6096"/>
    <w:rsid w:val="00400EF1"/>
    <w:rsid w:val="00412CDC"/>
    <w:rsid w:val="004141A2"/>
    <w:rsid w:val="0041432B"/>
    <w:rsid w:val="00415AD7"/>
    <w:rsid w:val="00420858"/>
    <w:rsid w:val="00430191"/>
    <w:rsid w:val="00435423"/>
    <w:rsid w:val="00441700"/>
    <w:rsid w:val="00444BE0"/>
    <w:rsid w:val="0044632C"/>
    <w:rsid w:val="004651C5"/>
    <w:rsid w:val="004835E5"/>
    <w:rsid w:val="00483E71"/>
    <w:rsid w:val="004A1676"/>
    <w:rsid w:val="004B5F2A"/>
    <w:rsid w:val="004C2103"/>
    <w:rsid w:val="004C2CEF"/>
    <w:rsid w:val="004C3735"/>
    <w:rsid w:val="004C4C7F"/>
    <w:rsid w:val="004C4EBE"/>
    <w:rsid w:val="004C65DB"/>
    <w:rsid w:val="004E50B2"/>
    <w:rsid w:val="004F4605"/>
    <w:rsid w:val="004F7D93"/>
    <w:rsid w:val="00506057"/>
    <w:rsid w:val="00507080"/>
    <w:rsid w:val="00507615"/>
    <w:rsid w:val="005147D0"/>
    <w:rsid w:val="00515A4D"/>
    <w:rsid w:val="00520E55"/>
    <w:rsid w:val="00525D82"/>
    <w:rsid w:val="0053221F"/>
    <w:rsid w:val="00537A73"/>
    <w:rsid w:val="00543A1B"/>
    <w:rsid w:val="005447F3"/>
    <w:rsid w:val="0054519E"/>
    <w:rsid w:val="00551FF4"/>
    <w:rsid w:val="00553163"/>
    <w:rsid w:val="005546EE"/>
    <w:rsid w:val="00567849"/>
    <w:rsid w:val="0057209E"/>
    <w:rsid w:val="00574D57"/>
    <w:rsid w:val="005812B6"/>
    <w:rsid w:val="005835CF"/>
    <w:rsid w:val="005900D9"/>
    <w:rsid w:val="005B2F64"/>
    <w:rsid w:val="005B3660"/>
    <w:rsid w:val="005B5BE0"/>
    <w:rsid w:val="005C06FD"/>
    <w:rsid w:val="005C38CC"/>
    <w:rsid w:val="005C4839"/>
    <w:rsid w:val="005D2331"/>
    <w:rsid w:val="005D721D"/>
    <w:rsid w:val="005E498B"/>
    <w:rsid w:val="005F79C8"/>
    <w:rsid w:val="00617FEC"/>
    <w:rsid w:val="0063108D"/>
    <w:rsid w:val="0063264B"/>
    <w:rsid w:val="00637E6C"/>
    <w:rsid w:val="0065115F"/>
    <w:rsid w:val="00653F13"/>
    <w:rsid w:val="00675DF8"/>
    <w:rsid w:val="00683D08"/>
    <w:rsid w:val="00683D0B"/>
    <w:rsid w:val="0069140F"/>
    <w:rsid w:val="00694D91"/>
    <w:rsid w:val="00697643"/>
    <w:rsid w:val="006A43E0"/>
    <w:rsid w:val="006B4936"/>
    <w:rsid w:val="006B659C"/>
    <w:rsid w:val="006B6868"/>
    <w:rsid w:val="006C2228"/>
    <w:rsid w:val="006C298E"/>
    <w:rsid w:val="006C53EE"/>
    <w:rsid w:val="006C6868"/>
    <w:rsid w:val="006D4411"/>
    <w:rsid w:val="006D5AC3"/>
    <w:rsid w:val="006D7805"/>
    <w:rsid w:val="006F0592"/>
    <w:rsid w:val="006F7486"/>
    <w:rsid w:val="007010A8"/>
    <w:rsid w:val="00701AED"/>
    <w:rsid w:val="0070208D"/>
    <w:rsid w:val="0070294C"/>
    <w:rsid w:val="00714DDA"/>
    <w:rsid w:val="0072678B"/>
    <w:rsid w:val="007335C7"/>
    <w:rsid w:val="00737E72"/>
    <w:rsid w:val="007408B0"/>
    <w:rsid w:val="00746409"/>
    <w:rsid w:val="00746C79"/>
    <w:rsid w:val="0074769A"/>
    <w:rsid w:val="00750F3C"/>
    <w:rsid w:val="007518A4"/>
    <w:rsid w:val="007534CF"/>
    <w:rsid w:val="007566E5"/>
    <w:rsid w:val="00763516"/>
    <w:rsid w:val="00766477"/>
    <w:rsid w:val="0078336B"/>
    <w:rsid w:val="0079796B"/>
    <w:rsid w:val="007979D0"/>
    <w:rsid w:val="007A2A27"/>
    <w:rsid w:val="007B124A"/>
    <w:rsid w:val="007B2316"/>
    <w:rsid w:val="007B2665"/>
    <w:rsid w:val="007B67C6"/>
    <w:rsid w:val="007C4537"/>
    <w:rsid w:val="007C6592"/>
    <w:rsid w:val="007D2CBA"/>
    <w:rsid w:val="007D52CB"/>
    <w:rsid w:val="007D59B9"/>
    <w:rsid w:val="007D7484"/>
    <w:rsid w:val="007E0C8C"/>
    <w:rsid w:val="007E0E97"/>
    <w:rsid w:val="007E4395"/>
    <w:rsid w:val="007E5344"/>
    <w:rsid w:val="007F1C66"/>
    <w:rsid w:val="007F5564"/>
    <w:rsid w:val="007F5DF3"/>
    <w:rsid w:val="0080359E"/>
    <w:rsid w:val="00803681"/>
    <w:rsid w:val="00815882"/>
    <w:rsid w:val="00815D1C"/>
    <w:rsid w:val="00833F1D"/>
    <w:rsid w:val="008345C1"/>
    <w:rsid w:val="00834693"/>
    <w:rsid w:val="00842C23"/>
    <w:rsid w:val="00843264"/>
    <w:rsid w:val="00862A25"/>
    <w:rsid w:val="00865409"/>
    <w:rsid w:val="00866736"/>
    <w:rsid w:val="008711E9"/>
    <w:rsid w:val="00873C14"/>
    <w:rsid w:val="00884F0D"/>
    <w:rsid w:val="008877A9"/>
    <w:rsid w:val="00890452"/>
    <w:rsid w:val="00894735"/>
    <w:rsid w:val="00894BCC"/>
    <w:rsid w:val="00894FEA"/>
    <w:rsid w:val="008A6E47"/>
    <w:rsid w:val="008B11F1"/>
    <w:rsid w:val="008B3E14"/>
    <w:rsid w:val="008C02D7"/>
    <w:rsid w:val="008C39B0"/>
    <w:rsid w:val="008C642E"/>
    <w:rsid w:val="008C7080"/>
    <w:rsid w:val="008D3264"/>
    <w:rsid w:val="008D4C01"/>
    <w:rsid w:val="008E1D11"/>
    <w:rsid w:val="008E4337"/>
    <w:rsid w:val="008E606E"/>
    <w:rsid w:val="008E62ED"/>
    <w:rsid w:val="008F4B49"/>
    <w:rsid w:val="008F7C77"/>
    <w:rsid w:val="00915212"/>
    <w:rsid w:val="00921385"/>
    <w:rsid w:val="0092189C"/>
    <w:rsid w:val="00925C0A"/>
    <w:rsid w:val="00930BD3"/>
    <w:rsid w:val="00930F48"/>
    <w:rsid w:val="00933884"/>
    <w:rsid w:val="00937228"/>
    <w:rsid w:val="00945CC5"/>
    <w:rsid w:val="00953117"/>
    <w:rsid w:val="00954EEA"/>
    <w:rsid w:val="009555B1"/>
    <w:rsid w:val="0095578F"/>
    <w:rsid w:val="00965128"/>
    <w:rsid w:val="009721A6"/>
    <w:rsid w:val="00972BBD"/>
    <w:rsid w:val="00973F07"/>
    <w:rsid w:val="009745EF"/>
    <w:rsid w:val="009841C0"/>
    <w:rsid w:val="00993F5A"/>
    <w:rsid w:val="00997CB2"/>
    <w:rsid w:val="009A313C"/>
    <w:rsid w:val="009A4986"/>
    <w:rsid w:val="009B049D"/>
    <w:rsid w:val="009B0EB2"/>
    <w:rsid w:val="009B25DD"/>
    <w:rsid w:val="009C54E7"/>
    <w:rsid w:val="009D1603"/>
    <w:rsid w:val="009D1844"/>
    <w:rsid w:val="009D7295"/>
    <w:rsid w:val="009F5494"/>
    <w:rsid w:val="00A04FE3"/>
    <w:rsid w:val="00A07665"/>
    <w:rsid w:val="00A172E0"/>
    <w:rsid w:val="00A21185"/>
    <w:rsid w:val="00A268AC"/>
    <w:rsid w:val="00A31F46"/>
    <w:rsid w:val="00A35BAB"/>
    <w:rsid w:val="00A423E7"/>
    <w:rsid w:val="00A46FA7"/>
    <w:rsid w:val="00A561D3"/>
    <w:rsid w:val="00A60A8D"/>
    <w:rsid w:val="00A65196"/>
    <w:rsid w:val="00A75BA3"/>
    <w:rsid w:val="00A76EAF"/>
    <w:rsid w:val="00A7700B"/>
    <w:rsid w:val="00A80815"/>
    <w:rsid w:val="00A8185A"/>
    <w:rsid w:val="00A83079"/>
    <w:rsid w:val="00A836A4"/>
    <w:rsid w:val="00A8788C"/>
    <w:rsid w:val="00A934AE"/>
    <w:rsid w:val="00A96B1E"/>
    <w:rsid w:val="00A97985"/>
    <w:rsid w:val="00AB023D"/>
    <w:rsid w:val="00AB1279"/>
    <w:rsid w:val="00AB13B3"/>
    <w:rsid w:val="00AB4AE5"/>
    <w:rsid w:val="00AB544E"/>
    <w:rsid w:val="00AC007C"/>
    <w:rsid w:val="00AC087A"/>
    <w:rsid w:val="00AC391A"/>
    <w:rsid w:val="00AC4D73"/>
    <w:rsid w:val="00AC4E8D"/>
    <w:rsid w:val="00AD74F3"/>
    <w:rsid w:val="00AE1766"/>
    <w:rsid w:val="00AE2553"/>
    <w:rsid w:val="00AE776B"/>
    <w:rsid w:val="00AE7815"/>
    <w:rsid w:val="00AF497C"/>
    <w:rsid w:val="00B06CC5"/>
    <w:rsid w:val="00B07989"/>
    <w:rsid w:val="00B11FAB"/>
    <w:rsid w:val="00B200A5"/>
    <w:rsid w:val="00B27696"/>
    <w:rsid w:val="00B322D8"/>
    <w:rsid w:val="00B3254D"/>
    <w:rsid w:val="00B345D2"/>
    <w:rsid w:val="00B36AEF"/>
    <w:rsid w:val="00B36CC8"/>
    <w:rsid w:val="00B41CAF"/>
    <w:rsid w:val="00B442C3"/>
    <w:rsid w:val="00B529E2"/>
    <w:rsid w:val="00B53181"/>
    <w:rsid w:val="00B75E89"/>
    <w:rsid w:val="00B779D1"/>
    <w:rsid w:val="00B82448"/>
    <w:rsid w:val="00B91BA2"/>
    <w:rsid w:val="00B95474"/>
    <w:rsid w:val="00B96382"/>
    <w:rsid w:val="00BA5BB9"/>
    <w:rsid w:val="00BA6706"/>
    <w:rsid w:val="00BB4296"/>
    <w:rsid w:val="00BB622F"/>
    <w:rsid w:val="00BC4AA2"/>
    <w:rsid w:val="00BC56E6"/>
    <w:rsid w:val="00BD405C"/>
    <w:rsid w:val="00BD50B0"/>
    <w:rsid w:val="00BE01B7"/>
    <w:rsid w:val="00BE4AD0"/>
    <w:rsid w:val="00BF67D1"/>
    <w:rsid w:val="00C03CC2"/>
    <w:rsid w:val="00C06585"/>
    <w:rsid w:val="00C06BD0"/>
    <w:rsid w:val="00C12E8A"/>
    <w:rsid w:val="00C13B76"/>
    <w:rsid w:val="00C14F2A"/>
    <w:rsid w:val="00C1570E"/>
    <w:rsid w:val="00C23C7C"/>
    <w:rsid w:val="00C24EC4"/>
    <w:rsid w:val="00C26996"/>
    <w:rsid w:val="00C41672"/>
    <w:rsid w:val="00C41F51"/>
    <w:rsid w:val="00C46A38"/>
    <w:rsid w:val="00C47F42"/>
    <w:rsid w:val="00C7004B"/>
    <w:rsid w:val="00C716F7"/>
    <w:rsid w:val="00C72393"/>
    <w:rsid w:val="00C74717"/>
    <w:rsid w:val="00C82E83"/>
    <w:rsid w:val="00C83F64"/>
    <w:rsid w:val="00C844BD"/>
    <w:rsid w:val="00C85D9B"/>
    <w:rsid w:val="00C903F6"/>
    <w:rsid w:val="00C91859"/>
    <w:rsid w:val="00C919A7"/>
    <w:rsid w:val="00C9261E"/>
    <w:rsid w:val="00C9493C"/>
    <w:rsid w:val="00C95C0D"/>
    <w:rsid w:val="00CA73D1"/>
    <w:rsid w:val="00CB071F"/>
    <w:rsid w:val="00CB5C5D"/>
    <w:rsid w:val="00CC212F"/>
    <w:rsid w:val="00CD0FBE"/>
    <w:rsid w:val="00CD6438"/>
    <w:rsid w:val="00CE08DA"/>
    <w:rsid w:val="00CF42C9"/>
    <w:rsid w:val="00CF5CC5"/>
    <w:rsid w:val="00D141F0"/>
    <w:rsid w:val="00D15D02"/>
    <w:rsid w:val="00D16602"/>
    <w:rsid w:val="00D21455"/>
    <w:rsid w:val="00D24096"/>
    <w:rsid w:val="00D24178"/>
    <w:rsid w:val="00D259F0"/>
    <w:rsid w:val="00D37385"/>
    <w:rsid w:val="00D413D1"/>
    <w:rsid w:val="00D55EFE"/>
    <w:rsid w:val="00D61361"/>
    <w:rsid w:val="00D860B1"/>
    <w:rsid w:val="00D876EA"/>
    <w:rsid w:val="00D9460B"/>
    <w:rsid w:val="00D95ADE"/>
    <w:rsid w:val="00D969AB"/>
    <w:rsid w:val="00DA6A5B"/>
    <w:rsid w:val="00DA7D55"/>
    <w:rsid w:val="00DB46F7"/>
    <w:rsid w:val="00DB6E55"/>
    <w:rsid w:val="00DC431A"/>
    <w:rsid w:val="00DC7310"/>
    <w:rsid w:val="00DC75E4"/>
    <w:rsid w:val="00DD0EEE"/>
    <w:rsid w:val="00DD3F7A"/>
    <w:rsid w:val="00DD664B"/>
    <w:rsid w:val="00DE0981"/>
    <w:rsid w:val="00DE0FC4"/>
    <w:rsid w:val="00DE190A"/>
    <w:rsid w:val="00DE2BF0"/>
    <w:rsid w:val="00DE4F16"/>
    <w:rsid w:val="00DE5AC5"/>
    <w:rsid w:val="00DE63DC"/>
    <w:rsid w:val="00DF54D9"/>
    <w:rsid w:val="00E0233D"/>
    <w:rsid w:val="00E05CEF"/>
    <w:rsid w:val="00E07C45"/>
    <w:rsid w:val="00E15619"/>
    <w:rsid w:val="00E17B48"/>
    <w:rsid w:val="00E20716"/>
    <w:rsid w:val="00E271C5"/>
    <w:rsid w:val="00E3067D"/>
    <w:rsid w:val="00E41D59"/>
    <w:rsid w:val="00E43A43"/>
    <w:rsid w:val="00E47647"/>
    <w:rsid w:val="00E576E4"/>
    <w:rsid w:val="00E61582"/>
    <w:rsid w:val="00E630E6"/>
    <w:rsid w:val="00E66AAE"/>
    <w:rsid w:val="00E676C4"/>
    <w:rsid w:val="00E72F37"/>
    <w:rsid w:val="00E74BC1"/>
    <w:rsid w:val="00E8031B"/>
    <w:rsid w:val="00E81600"/>
    <w:rsid w:val="00E833F8"/>
    <w:rsid w:val="00E87F87"/>
    <w:rsid w:val="00E957C9"/>
    <w:rsid w:val="00E97286"/>
    <w:rsid w:val="00EA187A"/>
    <w:rsid w:val="00EA6A09"/>
    <w:rsid w:val="00EB56E4"/>
    <w:rsid w:val="00EC2D41"/>
    <w:rsid w:val="00EC439A"/>
    <w:rsid w:val="00ED71C5"/>
    <w:rsid w:val="00EF24CE"/>
    <w:rsid w:val="00EF2F5A"/>
    <w:rsid w:val="00EF51A6"/>
    <w:rsid w:val="00EF76A4"/>
    <w:rsid w:val="00F00217"/>
    <w:rsid w:val="00F077CB"/>
    <w:rsid w:val="00F16E23"/>
    <w:rsid w:val="00F23F3A"/>
    <w:rsid w:val="00F33538"/>
    <w:rsid w:val="00F351E6"/>
    <w:rsid w:val="00F37AB2"/>
    <w:rsid w:val="00F44A9A"/>
    <w:rsid w:val="00F455DB"/>
    <w:rsid w:val="00F51A70"/>
    <w:rsid w:val="00F55D40"/>
    <w:rsid w:val="00F568B7"/>
    <w:rsid w:val="00F60C59"/>
    <w:rsid w:val="00F635F5"/>
    <w:rsid w:val="00F644A6"/>
    <w:rsid w:val="00F713A0"/>
    <w:rsid w:val="00F71768"/>
    <w:rsid w:val="00FA1F99"/>
    <w:rsid w:val="00FB0100"/>
    <w:rsid w:val="00FB5142"/>
    <w:rsid w:val="00FC1A0D"/>
    <w:rsid w:val="00FC55A0"/>
    <w:rsid w:val="00FD3229"/>
    <w:rsid w:val="00FD3DD2"/>
    <w:rsid w:val="00FD446E"/>
    <w:rsid w:val="00FE0AA0"/>
    <w:rsid w:val="00FE620D"/>
    <w:rsid w:val="00FF1567"/>
    <w:rsid w:val="00FF2E31"/>
    <w:rsid w:val="00FF3FF2"/>
    <w:rsid w:val="00FF456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9F1DC2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sid w:val="00A8185A"/>
    <w:rPr>
      <w:rFonts w:ascii="Helvetica Neue" w:hAnsi="Helvetica Neue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reeForm">
    <w:name w:val="Free Form"/>
    <w:rPr>
      <w:rFonts w:ascii="Helvetica" w:eastAsia="ヒラギノ角ゴ Pro W3" w:hAnsi="Helvetica"/>
      <w:color w:val="000000"/>
    </w:rPr>
  </w:style>
  <w:style w:type="paragraph" w:customStyle="1" w:styleId="Body">
    <w:name w:val="Body"/>
    <w:pPr>
      <w:spacing w:after="240"/>
    </w:pPr>
    <w:rPr>
      <w:rFonts w:ascii="Helvetica" w:eastAsia="ヒラギノ角ゴ Pro W3" w:hAnsi="Helvetica"/>
      <w:color w:val="000000"/>
    </w:rPr>
  </w:style>
  <w:style w:type="paragraph" w:styleId="Kopfzeile">
    <w:name w:val="header"/>
    <w:basedOn w:val="Standard"/>
    <w:link w:val="KopfzeileZchn"/>
    <w:rsid w:val="00F039C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F039C3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rsid w:val="00F039C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F039C3"/>
    <w:rPr>
      <w:sz w:val="24"/>
      <w:szCs w:val="24"/>
      <w:lang w:val="en-US" w:eastAsia="en-US"/>
    </w:rPr>
  </w:style>
  <w:style w:type="character" w:styleId="Hyperlink">
    <w:name w:val="Hyperlink"/>
    <w:rsid w:val="00DC14E3"/>
    <w:rPr>
      <w:color w:val="0000FF"/>
      <w:u w:val="single"/>
    </w:rPr>
  </w:style>
  <w:style w:type="character" w:customStyle="1" w:styleId="section">
    <w:name w:val="section"/>
    <w:basedOn w:val="Absatz-Standardschriftart"/>
    <w:rsid w:val="00C853DE"/>
  </w:style>
  <w:style w:type="paragraph" w:styleId="Sprechblasentext">
    <w:name w:val="Balloon Text"/>
    <w:basedOn w:val="Standard"/>
    <w:link w:val="SprechblasentextZchn"/>
    <w:rsid w:val="004C2CEF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rsid w:val="004C2CEF"/>
    <w:rPr>
      <w:rFonts w:ascii="Lucida Grande" w:hAnsi="Lucida Grande"/>
      <w:sz w:val="18"/>
      <w:szCs w:val="18"/>
      <w:lang w:val="en-US" w:eastAsia="en-US"/>
    </w:rPr>
  </w:style>
  <w:style w:type="character" w:styleId="Kommentarzeichen">
    <w:name w:val="annotation reference"/>
    <w:rsid w:val="00A46FA7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A46FA7"/>
  </w:style>
  <w:style w:type="character" w:customStyle="1" w:styleId="KommentartextZchn">
    <w:name w:val="Kommentartext Zchn"/>
    <w:link w:val="Kommentartext"/>
    <w:rsid w:val="00A46FA7"/>
    <w:rPr>
      <w:rFonts w:ascii="Helvetica Neue" w:hAnsi="Helvetica Neue"/>
      <w:sz w:val="24"/>
      <w:szCs w:val="24"/>
      <w:lang w:val="en-US" w:eastAsia="en-US"/>
    </w:rPr>
  </w:style>
  <w:style w:type="character" w:styleId="BesuchterLink">
    <w:name w:val="FollowedHyperlink"/>
    <w:basedOn w:val="Absatz-Standardschriftart"/>
    <w:rsid w:val="004417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8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50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6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2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44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5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ine-energie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8A5113-C251-7D4B-8FDF-BB527EC00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653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PnR</Company>
  <LinksUpToDate>false</LinksUpToDate>
  <CharactersWithSpaces>4764</CharactersWithSpaces>
  <SharedDoc>false</SharedDoc>
  <HyperlinkBase/>
  <HLinks>
    <vt:vector size="6" baseType="variant">
      <vt:variant>
        <vt:i4>2883656</vt:i4>
      </vt:variant>
      <vt:variant>
        <vt:i4>0</vt:i4>
      </vt:variant>
      <vt:variant>
        <vt:i4>0</vt:i4>
      </vt:variant>
      <vt:variant>
        <vt:i4>5</vt:i4>
      </vt:variant>
      <vt:variant>
        <vt:lpwstr>http://www.meine-energie.de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Uwe Pagel</dc:creator>
  <cp:keywords/>
  <dc:description/>
  <cp:lastModifiedBy>Uwe Pagel</cp:lastModifiedBy>
  <cp:revision>2</cp:revision>
  <cp:lastPrinted>2021-10-13T12:24:00Z</cp:lastPrinted>
  <dcterms:created xsi:type="dcterms:W3CDTF">2021-10-21T07:54:00Z</dcterms:created>
  <dcterms:modified xsi:type="dcterms:W3CDTF">2021-10-21T07:54:00Z</dcterms:modified>
  <cp:category/>
</cp:coreProperties>
</file>