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D53E" w14:textId="77777777" w:rsidR="00BD4BA3" w:rsidRPr="005D721D" w:rsidRDefault="00BD4BA3" w:rsidP="00BD4BA3">
      <w:pPr>
        <w:pStyle w:val="FreeForm"/>
        <w:spacing w:line="288" w:lineRule="auto"/>
        <w:ind w:right="2554"/>
        <w:outlineLvl w:val="0"/>
        <w:rPr>
          <w:rFonts w:ascii="Times" w:hAnsi="Times"/>
          <w:spacing w:val="64"/>
          <w:sz w:val="38"/>
        </w:rPr>
      </w:pPr>
      <w:r w:rsidRPr="005D721D">
        <w:rPr>
          <w:spacing w:val="64"/>
          <w:sz w:val="38"/>
        </w:rPr>
        <w:t>PRESSEINFORMATION</w:t>
      </w:r>
    </w:p>
    <w:p w14:paraId="3A085DA7" w14:textId="77777777" w:rsidR="00BD4BA3" w:rsidRPr="005D721D" w:rsidRDefault="00BD4BA3" w:rsidP="00BD4BA3">
      <w:pPr>
        <w:pStyle w:val="FreeForm"/>
        <w:spacing w:line="287" w:lineRule="atLeast"/>
        <w:ind w:right="2554"/>
        <w:rPr>
          <w:rFonts w:ascii="Times" w:hAnsi="Times"/>
          <w:sz w:val="22"/>
        </w:rPr>
      </w:pPr>
    </w:p>
    <w:p w14:paraId="6DFD96FF" w14:textId="238E74A3" w:rsidR="00BD4BA3" w:rsidRPr="005D721D" w:rsidRDefault="00BD4BA3" w:rsidP="00BD4BA3">
      <w:pPr>
        <w:pStyle w:val="FreeForm"/>
        <w:spacing w:line="288" w:lineRule="auto"/>
        <w:ind w:right="2554"/>
        <w:rPr>
          <w:sz w:val="22"/>
        </w:rPr>
      </w:pPr>
      <w:r w:rsidRPr="005D721D">
        <w:rPr>
          <w:sz w:val="22"/>
        </w:rPr>
        <w:t xml:space="preserve">Senftenberg, </w:t>
      </w:r>
      <w:r>
        <w:rPr>
          <w:sz w:val="22"/>
        </w:rPr>
        <w:t>17</w:t>
      </w:r>
      <w:r w:rsidRPr="005D721D">
        <w:rPr>
          <w:sz w:val="22"/>
        </w:rPr>
        <w:t xml:space="preserve">. </w:t>
      </w:r>
      <w:r>
        <w:rPr>
          <w:sz w:val="22"/>
        </w:rPr>
        <w:t>Oktober</w:t>
      </w:r>
      <w:r w:rsidRPr="005D721D">
        <w:rPr>
          <w:sz w:val="22"/>
        </w:rPr>
        <w:t xml:space="preserve"> 20</w:t>
      </w:r>
      <w:r>
        <w:rPr>
          <w:sz w:val="22"/>
        </w:rPr>
        <w:t>22</w:t>
      </w:r>
    </w:p>
    <w:p w14:paraId="3496B1D8" w14:textId="77777777" w:rsidR="00BD4BA3" w:rsidRPr="00E47647" w:rsidRDefault="00BD4BA3" w:rsidP="00BD4BA3">
      <w:pPr>
        <w:pStyle w:val="FreeForm"/>
        <w:spacing w:line="312" w:lineRule="atLeast"/>
        <w:outlineLvl w:val="0"/>
        <w:rPr>
          <w:b/>
          <w:sz w:val="22"/>
        </w:rPr>
      </w:pPr>
    </w:p>
    <w:p w14:paraId="14317307" w14:textId="77777777" w:rsidR="00BD4BA3" w:rsidRPr="00BA41B4" w:rsidRDefault="00BD4BA3" w:rsidP="00BD4BA3">
      <w:pPr>
        <w:pStyle w:val="FreeForm"/>
        <w:spacing w:line="288" w:lineRule="auto"/>
        <w:rPr>
          <w:b/>
          <w:sz w:val="20"/>
          <w:szCs w:val="20"/>
        </w:rPr>
      </w:pPr>
      <w:bookmarkStart w:id="0" w:name="OLE_LINK1"/>
      <w:bookmarkStart w:id="1" w:name="OLE_LINK2"/>
      <w:r>
        <w:rPr>
          <w:b/>
          <w:sz w:val="28"/>
        </w:rPr>
        <w:t xml:space="preserve">Energiebilanz für Multisite-Unternehmen: </w:t>
      </w:r>
      <w:r>
        <w:rPr>
          <w:b/>
          <w:sz w:val="28"/>
        </w:rPr>
        <w:br/>
        <w:t xml:space="preserve">Stromsteuererklärung leicht gemacht </w:t>
      </w:r>
      <w:r>
        <w:rPr>
          <w:b/>
          <w:sz w:val="28"/>
        </w:rPr>
        <w:br/>
      </w:r>
      <w:r>
        <w:rPr>
          <w:b/>
          <w:sz w:val="20"/>
          <w:szCs w:val="20"/>
        </w:rPr>
        <w:t xml:space="preserve">Energiekonto von Meine-Energie liefert alle benötigten Daten für das Hauptzollamt </w:t>
      </w:r>
    </w:p>
    <w:bookmarkEnd w:id="0"/>
    <w:bookmarkEnd w:id="1"/>
    <w:p w14:paraId="481698ED" w14:textId="77777777" w:rsidR="00BD4BA3" w:rsidRDefault="00BD4BA3" w:rsidP="00BD4BA3">
      <w:pPr>
        <w:pStyle w:val="FreeForm"/>
        <w:tabs>
          <w:tab w:val="left" w:pos="7230"/>
        </w:tabs>
        <w:spacing w:before="100" w:beforeAutospacing="1" w:after="100" w:afterAutospacing="1" w:line="360" w:lineRule="auto"/>
        <w:ind w:right="2132"/>
        <w:rPr>
          <w:b/>
          <w:sz w:val="20"/>
        </w:rPr>
      </w:pPr>
      <w:r>
        <w:rPr>
          <w:b/>
          <w:sz w:val="20"/>
        </w:rPr>
        <w:t>Gerade bei Multisite-Unternehmen mit ihrer Vielzahl an unterschiedlichen Verbrauchsstellen sowie eigenen KWK- oder PV-Erzeugungsanlagen bringt die Vorbereitung der Stromsteuererklärung in der Regel einen enormen manuellen Aufwand mit sich. Die Verbrauchs- und Erzeugungsdaten müssen nicht nur aus den unterschiedlichsten Quellen aggregiert und steuerrechtlich kategorisiert werden. Im Falle einer Steuerprüfung sind zudem eine Vielzahl von Dokumenten und Nachweisen zu Zählern, Verbrauchs- und Erzeugungsanlagen bereitzuhalten. Mit der neuen Energiebilanz des Energiekontos von Meine-Energie gehört dies der Vergangenheit an: Sie führt sämtliche Daten übersichtlich in einer Bilanz zusammen, in der alle Informationen sowohl organisatorisch, etwa nach Werken und anderen Standorten gegliedert, als auch in Form der Netztopologie bis hinunter zum einzelnen Zähler abgerufen werden können – und dies nicht nur für Strom, sondern auch für Gas und weitere messbare Medien. Eine Vielzahl von inhaltlichen und Plausibilitätsprüfungen stellt sicher, dass die Daten in sich schlüssig und die Dokumentation einer jeden Anlage vollständig sind. Damit lässt sich die Basis für die Steuerklärung gegenüber dem Hauptzollamt auf Knopfdruck zusammenstellen. Die Energiebilanz sorgt zudem für Rechtssicherheit im Falle einer Steuerprüfung.</w:t>
      </w:r>
    </w:p>
    <w:p w14:paraId="25F59D95" w14:textId="77777777" w:rsidR="00BD4BA3" w:rsidRDefault="00BD4BA3" w:rsidP="00BD4BA3">
      <w:pPr>
        <w:pStyle w:val="FreeForm"/>
        <w:tabs>
          <w:tab w:val="left" w:pos="7230"/>
        </w:tabs>
        <w:spacing w:before="100" w:beforeAutospacing="1" w:after="100" w:afterAutospacing="1" w:line="360" w:lineRule="auto"/>
        <w:ind w:right="2132"/>
        <w:rPr>
          <w:bCs/>
          <w:sz w:val="20"/>
        </w:rPr>
      </w:pPr>
      <w:r>
        <w:rPr>
          <w:bCs/>
          <w:sz w:val="20"/>
        </w:rPr>
        <w:t xml:space="preserve">In der Bilanz werden die Ergebnisse am Ende aggregiert und in der linken Spalte hierarchisch die Herkunft der Energie dargestellt, also gegliedert nach steuerfreiem bzw. versteuertem Bezug, Eigenerzeugung KWK und PV oder anderen Kriterien. In der rechten Spalte wird die Verwendung aufgeführt, so dass alle steuerrelevanten Summen auf einen Blick ersichtlich sind, bis hin zu Posten wie dem Strom, der für die Stromerzeugung - etwa in einem BHKW - verwendet wurde und damit steuerbefreit ist. </w:t>
      </w:r>
    </w:p>
    <w:p w14:paraId="5AAB1CAB" w14:textId="77777777" w:rsidR="00BD4BA3" w:rsidRDefault="00BD4BA3" w:rsidP="00BD4BA3">
      <w:pPr>
        <w:pStyle w:val="FreeForm"/>
        <w:tabs>
          <w:tab w:val="left" w:pos="7230"/>
        </w:tabs>
        <w:spacing w:before="100" w:beforeAutospacing="1" w:after="100" w:afterAutospacing="1" w:line="360" w:lineRule="auto"/>
        <w:ind w:right="2132"/>
        <w:rPr>
          <w:bCs/>
          <w:sz w:val="20"/>
        </w:rPr>
      </w:pPr>
      <w:r>
        <w:rPr>
          <w:bCs/>
          <w:sz w:val="20"/>
        </w:rPr>
        <w:t xml:space="preserve">Die Daten für die Energiebilanz liefert das Energiekonto von Meine-Energie, in der die komplette Unternehmensstruktur mit allen Abnahmestellen und Erzeugungsanlagen hinterlegt ist. Hier werden auch sämtliche </w:t>
      </w:r>
      <w:r>
        <w:rPr>
          <w:bCs/>
          <w:sz w:val="20"/>
        </w:rPr>
        <w:lastRenderedPageBreak/>
        <w:t xml:space="preserve">Energierechnungen erfasst und automatisch geprüft. Die abgerechneten Energiemengen sind eine wesentliche Basis für die Berechnung der Energiesteuer durch das Hauptzollamt. Für die Erstellung einer korrekten Steuererklärung wurde das Energiekonto zudem ausgebaut, so dass nun nicht nur der Energieverbrauch inklusive der dazugehörigen Verträge und Kosten transparent über alle Standorte und Zählpunkte hinweg nachvollziehbar ist. Zu jeder Anlage können nun auch alle Informationen zur Art der Anlage, ihre steuerrechtliche Einordnung sowie alle dazugehörigen Dokumente wie Anmeldungen, Wartungs- oder Prüfberichte, aber auch Bilder hinterlegt werden. </w:t>
      </w:r>
    </w:p>
    <w:p w14:paraId="7177A728" w14:textId="77777777" w:rsidR="00BD4BA3" w:rsidRPr="00A60F5E" w:rsidRDefault="00BD4BA3" w:rsidP="00BD4BA3">
      <w:pPr>
        <w:pStyle w:val="FreeForm"/>
        <w:tabs>
          <w:tab w:val="left" w:pos="7230"/>
        </w:tabs>
        <w:spacing w:before="100" w:beforeAutospacing="1" w:after="100" w:afterAutospacing="1" w:line="360" w:lineRule="auto"/>
        <w:ind w:right="2132"/>
        <w:rPr>
          <w:b/>
          <w:sz w:val="20"/>
        </w:rPr>
      </w:pPr>
      <w:r w:rsidRPr="00A60F5E">
        <w:rPr>
          <w:b/>
          <w:sz w:val="20"/>
        </w:rPr>
        <w:t>Ziel: Die digitale Strom</w:t>
      </w:r>
      <w:r>
        <w:rPr>
          <w:b/>
          <w:sz w:val="20"/>
        </w:rPr>
        <w:t>- und Energie</w:t>
      </w:r>
      <w:r w:rsidRPr="00A60F5E">
        <w:rPr>
          <w:b/>
          <w:sz w:val="20"/>
        </w:rPr>
        <w:t>steuererklärung</w:t>
      </w:r>
      <w:r w:rsidRPr="00A60F5E">
        <w:rPr>
          <w:b/>
          <w:sz w:val="20"/>
        </w:rPr>
        <w:br/>
      </w:r>
      <w:r w:rsidRPr="00A60F5E">
        <w:rPr>
          <w:bCs/>
          <w:sz w:val="20"/>
        </w:rPr>
        <w:t>Derzeit m</w:t>
      </w:r>
      <w:r>
        <w:rPr>
          <w:bCs/>
          <w:sz w:val="20"/>
        </w:rPr>
        <w:t>uss die Strom- und Energiesteuererklärung gegenüber dem Hauptzollamt noch über ein online abrufbares Formular erfolgen. Mittelfristig will Meine-Energie jedoch die Möglichkeit schaffen, den Vorgang vollständig zu digitalisieren. Deswegen soll sich jetzt eine Projektgruppe im edna Bundesverband Energiemarkt &amp; Kommunikation mit dem Thema befassen. „Wir laden sowohl unsere Kunden als auch andere interessierte Unternehmen dazu ein, im Rahmen von edna einen entsprechenden Standardisierungsvorschlag zu erarbeiten, der vom Hauptzollamt akzeptiert werden kann. Die Unternehmen können so ebenso wie das Amt den Aufwand weiter senken, bei gleichzeitiger Verbesserung der Datenqualität und Rechtssicherheit“, erläutert Dirk Heinze, Geschäftsführer der Meine-Energie GmbH, das Ziel.</w:t>
      </w:r>
    </w:p>
    <w:tbl>
      <w:tblPr>
        <w:tblW w:w="0" w:type="auto"/>
        <w:tblInd w:w="50" w:type="dxa"/>
        <w:tblLayout w:type="fixed"/>
        <w:tblLook w:val="0000" w:firstRow="0" w:lastRow="0" w:firstColumn="0" w:lastColumn="0" w:noHBand="0" w:noVBand="0"/>
      </w:tblPr>
      <w:tblGrid>
        <w:gridCol w:w="4518"/>
        <w:gridCol w:w="4480"/>
      </w:tblGrid>
      <w:tr w:rsidR="00BD4BA3" w:rsidRPr="00796F1B" w14:paraId="0C32D177" w14:textId="77777777" w:rsidTr="00BA693C">
        <w:trPr>
          <w:cantSplit/>
          <w:trHeight w:val="1320"/>
        </w:trPr>
        <w:tc>
          <w:tcPr>
            <w:tcW w:w="4518" w:type="dxa"/>
            <w:shd w:val="clear" w:color="auto" w:fill="auto"/>
            <w:tcMar>
              <w:top w:w="50" w:type="dxa"/>
              <w:left w:w="50" w:type="dxa"/>
              <w:bottom w:w="50" w:type="dxa"/>
              <w:right w:w="50" w:type="dxa"/>
            </w:tcMar>
          </w:tcPr>
          <w:p w14:paraId="16549DF9" w14:textId="77777777" w:rsidR="00BD4BA3" w:rsidRPr="005D721D" w:rsidRDefault="00BD4BA3" w:rsidP="00BA693C">
            <w:pPr>
              <w:pStyle w:val="Body"/>
              <w:spacing w:after="0"/>
              <w:ind w:right="104" w:hanging="46"/>
              <w:rPr>
                <w:b/>
                <w:i/>
                <w:sz w:val="18"/>
              </w:rPr>
            </w:pPr>
            <w:r w:rsidRPr="005D721D">
              <w:rPr>
                <w:b/>
                <w:i/>
                <w:sz w:val="18"/>
              </w:rPr>
              <w:t>Weitere Informationen:</w:t>
            </w:r>
          </w:p>
          <w:p w14:paraId="473D176C" w14:textId="77777777" w:rsidR="00BD4BA3" w:rsidRPr="005D721D" w:rsidRDefault="00BD4BA3" w:rsidP="00BA693C">
            <w:pPr>
              <w:pStyle w:val="Body"/>
              <w:spacing w:after="0"/>
              <w:ind w:left="-46" w:right="104"/>
              <w:rPr>
                <w:sz w:val="18"/>
              </w:rPr>
            </w:pPr>
            <w:r w:rsidRPr="005D721D">
              <w:rPr>
                <w:sz w:val="18"/>
              </w:rPr>
              <w:t>Meine-Energie GmbH – Dirk Heinze</w:t>
            </w:r>
          </w:p>
          <w:p w14:paraId="0DB86C65" w14:textId="77777777" w:rsidR="00BD4BA3" w:rsidRPr="005D721D" w:rsidRDefault="00BD4BA3" w:rsidP="00BA693C">
            <w:pPr>
              <w:pStyle w:val="Body"/>
              <w:spacing w:after="0"/>
              <w:ind w:left="-46" w:right="104"/>
              <w:rPr>
                <w:sz w:val="18"/>
              </w:rPr>
            </w:pPr>
            <w:r w:rsidRPr="005D721D">
              <w:rPr>
                <w:sz w:val="18"/>
              </w:rPr>
              <w:t>Ritterstraße 5 – D-01968 Senftenberg</w:t>
            </w:r>
          </w:p>
          <w:p w14:paraId="77231037" w14:textId="77777777" w:rsidR="00BD4BA3" w:rsidRPr="005D721D" w:rsidRDefault="00BD4BA3" w:rsidP="00BA693C">
            <w:pPr>
              <w:pStyle w:val="Body"/>
              <w:tabs>
                <w:tab w:val="left" w:pos="4111"/>
              </w:tabs>
              <w:spacing w:after="0"/>
              <w:ind w:left="-46" w:right="104"/>
              <w:rPr>
                <w:sz w:val="18"/>
              </w:rPr>
            </w:pPr>
            <w:r w:rsidRPr="005D721D">
              <w:rPr>
                <w:sz w:val="18"/>
              </w:rPr>
              <w:t>Tel: +49 3573 36 54 10 – Fax: +49 3573 36 54 199</w:t>
            </w:r>
          </w:p>
          <w:p w14:paraId="173210A9" w14:textId="77777777" w:rsidR="00BD4BA3" w:rsidRPr="005D721D" w:rsidRDefault="00BD4BA3" w:rsidP="00BA693C">
            <w:pPr>
              <w:pStyle w:val="Body"/>
              <w:spacing w:after="0"/>
              <w:ind w:left="-46" w:right="104"/>
              <w:rPr>
                <w:sz w:val="18"/>
              </w:rPr>
            </w:pPr>
            <w:r w:rsidRPr="005D721D">
              <w:rPr>
                <w:sz w:val="18"/>
              </w:rPr>
              <w:t xml:space="preserve">info@meine-energie.de – </w:t>
            </w:r>
            <w:hyperlink r:id="rId8" w:history="1">
              <w:r w:rsidRPr="005D721D">
                <w:rPr>
                  <w:rStyle w:val="Hyperlink"/>
                  <w:sz w:val="18"/>
                </w:rPr>
                <w:t>www.meine-energie.de</w:t>
              </w:r>
            </w:hyperlink>
          </w:p>
        </w:tc>
        <w:tc>
          <w:tcPr>
            <w:tcW w:w="4480" w:type="dxa"/>
            <w:shd w:val="clear" w:color="auto" w:fill="auto"/>
            <w:tcMar>
              <w:top w:w="50" w:type="dxa"/>
              <w:left w:w="50" w:type="dxa"/>
              <w:bottom w:w="50" w:type="dxa"/>
              <w:right w:w="50" w:type="dxa"/>
            </w:tcMar>
          </w:tcPr>
          <w:p w14:paraId="76B5CE7A" w14:textId="77777777" w:rsidR="00BD4BA3" w:rsidRPr="005D721D" w:rsidRDefault="00BD4BA3" w:rsidP="00BA693C">
            <w:pPr>
              <w:pStyle w:val="Body"/>
              <w:spacing w:after="0"/>
              <w:rPr>
                <w:b/>
                <w:i/>
                <w:sz w:val="18"/>
              </w:rPr>
            </w:pPr>
            <w:r w:rsidRPr="005D721D">
              <w:rPr>
                <w:b/>
                <w:i/>
                <w:sz w:val="18"/>
              </w:rPr>
              <w:t>Presse- und Öffentlichkeitsarbeit:</w:t>
            </w:r>
          </w:p>
          <w:p w14:paraId="37BF092B" w14:textId="77777777" w:rsidR="00BD4BA3" w:rsidRPr="005D721D" w:rsidRDefault="00BD4BA3" w:rsidP="00BA693C">
            <w:pPr>
              <w:pStyle w:val="Body"/>
              <w:spacing w:after="0"/>
              <w:rPr>
                <w:sz w:val="18"/>
              </w:rPr>
            </w:pPr>
            <w:r w:rsidRPr="005D721D">
              <w:rPr>
                <w:sz w:val="18"/>
              </w:rPr>
              <w:t>Uwe Pagel – Press’n’Relations GmbH</w:t>
            </w:r>
          </w:p>
          <w:p w14:paraId="36CF915C" w14:textId="77777777" w:rsidR="00BD4BA3" w:rsidRPr="005D721D" w:rsidRDefault="00BD4BA3" w:rsidP="00BA693C">
            <w:pPr>
              <w:pStyle w:val="Body"/>
              <w:spacing w:after="0"/>
              <w:rPr>
                <w:sz w:val="18"/>
              </w:rPr>
            </w:pPr>
            <w:r w:rsidRPr="005D721D">
              <w:rPr>
                <w:sz w:val="18"/>
              </w:rPr>
              <w:t>Magirusstr. 33 – D-89077 Ulm</w:t>
            </w:r>
          </w:p>
          <w:p w14:paraId="54084EFC" w14:textId="77777777" w:rsidR="00BD4BA3" w:rsidRPr="0041432B" w:rsidRDefault="00BD4BA3" w:rsidP="00BA693C">
            <w:pPr>
              <w:pStyle w:val="Body"/>
              <w:spacing w:after="0"/>
              <w:rPr>
                <w:sz w:val="18"/>
              </w:rPr>
            </w:pPr>
            <w:r w:rsidRPr="0041432B">
              <w:rPr>
                <w:sz w:val="18"/>
              </w:rPr>
              <w:t>Tel.: +49 731 96 287 29 – Fax: +49 731 96 287 97</w:t>
            </w:r>
          </w:p>
          <w:p w14:paraId="5DCB0E35" w14:textId="77777777" w:rsidR="00BD4BA3" w:rsidRPr="0041432B" w:rsidRDefault="00BD4BA3" w:rsidP="00BA693C">
            <w:pPr>
              <w:pStyle w:val="Body"/>
              <w:spacing w:after="0"/>
              <w:rPr>
                <w:sz w:val="18"/>
              </w:rPr>
            </w:pPr>
            <w:r w:rsidRPr="0041432B">
              <w:rPr>
                <w:sz w:val="18"/>
              </w:rPr>
              <w:t xml:space="preserve">upa@press-n-relations.de </w:t>
            </w:r>
          </w:p>
          <w:p w14:paraId="51ED0056" w14:textId="77777777" w:rsidR="00BD4BA3" w:rsidRPr="0041432B" w:rsidRDefault="00BD4BA3" w:rsidP="00BA693C">
            <w:pPr>
              <w:pStyle w:val="Body"/>
              <w:spacing w:after="0"/>
              <w:rPr>
                <w:sz w:val="18"/>
              </w:rPr>
            </w:pPr>
            <w:r w:rsidRPr="0041432B">
              <w:rPr>
                <w:sz w:val="18"/>
              </w:rPr>
              <w:t>www.press-n-relations.de</w:t>
            </w:r>
          </w:p>
        </w:tc>
      </w:tr>
    </w:tbl>
    <w:p w14:paraId="149A7D21" w14:textId="77777777" w:rsidR="00BD4BA3" w:rsidRPr="005D721D" w:rsidRDefault="00BD4BA3" w:rsidP="00BD4BA3">
      <w:pPr>
        <w:pStyle w:val="FreeForm"/>
        <w:ind w:right="357"/>
        <w:rPr>
          <w:sz w:val="18"/>
        </w:rPr>
      </w:pPr>
      <w:r w:rsidRPr="003A75B2">
        <w:rPr>
          <w:rStyle w:val="section"/>
          <w:sz w:val="18"/>
        </w:rPr>
        <w:br/>
      </w:r>
      <w:r w:rsidRPr="005D721D">
        <w:rPr>
          <w:rStyle w:val="section"/>
          <w:sz w:val="18"/>
        </w:rPr>
        <w:t>Unter dem Motto „Energie ist einfach“ bietet die Meine-Energie GmbH</w:t>
      </w:r>
      <w:r w:rsidRPr="005D721D">
        <w:rPr>
          <w:rStyle w:val="section"/>
          <w:sz w:val="22"/>
        </w:rPr>
        <w:t xml:space="preserve"> </w:t>
      </w:r>
      <w:r w:rsidRPr="005D721D">
        <w:rPr>
          <w:rStyle w:val="section"/>
          <w:sz w:val="18"/>
        </w:rPr>
        <w:t>ein</w:t>
      </w:r>
      <w:r w:rsidRPr="005D721D">
        <w:rPr>
          <w:rStyle w:val="section"/>
          <w:sz w:val="22"/>
        </w:rPr>
        <w:t xml:space="preserve"> </w:t>
      </w:r>
      <w:r w:rsidRPr="005D721D">
        <w:rPr>
          <w:rStyle w:val="section"/>
          <w:sz w:val="18"/>
        </w:rPr>
        <w:t xml:space="preserve">webbasiertes Komplettwerkzeug für das kaufmännische Energiemanagement. Es unterstützt vielfältige Prozesse </w:t>
      </w:r>
      <w:r w:rsidRPr="005D721D">
        <w:rPr>
          <w:sz w:val="18"/>
        </w:rPr>
        <w:t>wie das Energiecontrolling, die Erstellung von Energiebilanzen, das Verwalten von Kosten und Verbräuchen, die detaillierte Kosten- und Verbrauchsplanung, die Weiterverrechnung von Energiekosten, den Energieeinkauf sowie die Rechnungsprüfung</w:t>
      </w:r>
      <w:r w:rsidRPr="005D721D">
        <w:rPr>
          <w:rStyle w:val="section"/>
          <w:sz w:val="18"/>
        </w:rPr>
        <w:t xml:space="preserve">. Zu den Kunden gehören Einzelhandelsketten wie die Müller Drogeriemärkte ebenso wie Industrieunternehmen, etwa die ZF Friedrichshafen AG. Weitere Zielbranchen sind das Logistikgewerbe, Hotel- und Gastronomieketten, Facility Management-Dienstleister sowie andere Unternehmen und Institutionen. </w:t>
      </w:r>
      <w:r w:rsidRPr="005D721D">
        <w:rPr>
          <w:sz w:val="18"/>
        </w:rPr>
        <w:t>Derzeit werden mehr als 17.000 gewerbliche Zählpunkte mit ihren Verträgen und mehr als 2,8 Terrawattstunden Strom und Gas über meine-energie.de erfasst und verarbeitet.</w:t>
      </w:r>
    </w:p>
    <w:p w14:paraId="05BF05A0" w14:textId="77777777" w:rsidR="00BD4BA3" w:rsidRPr="005D721D" w:rsidRDefault="00BD4BA3" w:rsidP="00BD4BA3">
      <w:pPr>
        <w:pStyle w:val="FreeForm"/>
        <w:ind w:right="355"/>
        <w:rPr>
          <w:rStyle w:val="section"/>
          <w:sz w:val="18"/>
        </w:rPr>
      </w:pPr>
    </w:p>
    <w:p w14:paraId="0C478C2B" w14:textId="77777777" w:rsidR="00BD4BA3" w:rsidRPr="005D721D" w:rsidRDefault="00BD4BA3" w:rsidP="00BD4BA3">
      <w:pPr>
        <w:pStyle w:val="FreeForm"/>
        <w:ind w:right="355"/>
        <w:rPr>
          <w:sz w:val="18"/>
        </w:rPr>
      </w:pPr>
      <w:r w:rsidRPr="005D721D">
        <w:rPr>
          <w:rStyle w:val="section"/>
          <w:sz w:val="18"/>
        </w:rPr>
        <w:t>Gefördert durch:</w:t>
      </w:r>
      <w:r w:rsidRPr="005D721D">
        <w:rPr>
          <w:sz w:val="18"/>
        </w:rPr>
        <w:t xml:space="preserve"> </w:t>
      </w:r>
    </w:p>
    <w:p w14:paraId="2FD8F436" w14:textId="77777777" w:rsidR="00BD4BA3" w:rsidRPr="005D721D" w:rsidRDefault="00BD4BA3" w:rsidP="00BD4BA3">
      <w:pPr>
        <w:pStyle w:val="FreeForm"/>
        <w:ind w:right="355"/>
        <w:rPr>
          <w:sz w:val="18"/>
        </w:rPr>
      </w:pPr>
    </w:p>
    <w:p w14:paraId="311D8400" w14:textId="77777777" w:rsidR="00BD4BA3" w:rsidRPr="005D721D" w:rsidRDefault="00BD4BA3" w:rsidP="00BD4BA3">
      <w:pPr>
        <w:pStyle w:val="FreeForm"/>
        <w:ind w:right="355"/>
        <w:rPr>
          <w:sz w:val="18"/>
        </w:rPr>
      </w:pPr>
      <w:r w:rsidRPr="005D721D">
        <w:rPr>
          <w:rFonts w:cs="Helvetica"/>
          <w:noProof/>
        </w:rPr>
        <w:drawing>
          <wp:inline distT="0" distB="0" distL="0" distR="0" wp14:anchorId="137E8FA5" wp14:editId="7959613D">
            <wp:extent cx="1199693" cy="514414"/>
            <wp:effectExtent l="0" t="0" r="0" b="0"/>
            <wp:docPr id="2" name="Bild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Ein Bild, das Text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74" cy="514878"/>
                    </a:xfrm>
                    <a:prstGeom prst="rect">
                      <a:avLst/>
                    </a:prstGeom>
                    <a:noFill/>
                    <a:ln>
                      <a:noFill/>
                    </a:ln>
                  </pic:spPr>
                </pic:pic>
              </a:graphicData>
            </a:graphic>
          </wp:inline>
        </w:drawing>
      </w:r>
    </w:p>
    <w:p w14:paraId="545DB94F" w14:textId="77777777" w:rsidR="00BD4BA3" w:rsidRPr="003B75B1" w:rsidRDefault="00BD4BA3" w:rsidP="00BD4BA3"/>
    <w:p w14:paraId="2A9AE637" w14:textId="77777777" w:rsidR="00BD4BA3" w:rsidRPr="009F41F4" w:rsidRDefault="00BD4BA3" w:rsidP="00BD4BA3"/>
    <w:p w14:paraId="620B08A6" w14:textId="0D2E2CEF" w:rsidR="00C919A7" w:rsidRPr="00BD4BA3" w:rsidRDefault="00C919A7" w:rsidP="00BD4BA3"/>
    <w:sectPr w:rsidR="00C919A7" w:rsidRPr="00BD4BA3" w:rsidSect="00FD446E">
      <w:headerReference w:type="default" r:id="rId10"/>
      <w:pgSz w:w="11900" w:h="16840"/>
      <w:pgMar w:top="1440" w:right="1440" w:bottom="1276"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9CC45" w14:textId="77777777" w:rsidR="00F55C62" w:rsidRDefault="00F55C62">
      <w:r>
        <w:separator/>
      </w:r>
    </w:p>
  </w:endnote>
  <w:endnote w:type="continuationSeparator" w:id="0">
    <w:p w14:paraId="040BE651" w14:textId="77777777" w:rsidR="00F55C62" w:rsidRDefault="00F5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Lucida Grande">
    <w:altName w:val="Segoe UI"/>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90165" w14:textId="77777777" w:rsidR="00F55C62" w:rsidRDefault="00F55C62">
      <w:r>
        <w:separator/>
      </w:r>
    </w:p>
  </w:footnote>
  <w:footnote w:type="continuationSeparator" w:id="0">
    <w:p w14:paraId="63C0E76E" w14:textId="77777777" w:rsidR="00F55C62" w:rsidRDefault="00F55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2AB8" w14:textId="77777777" w:rsidR="006D7805" w:rsidRDefault="006D7805" w:rsidP="000B4101">
    <w:pPr>
      <w:pStyle w:val="FreeForm"/>
      <w:ind w:right="-846"/>
      <w:jc w:val="right"/>
      <w:rPr>
        <w:rFonts w:ascii="Times New Roman" w:eastAsia="Times New Roman" w:hAnsi="Times New Roman"/>
        <w:color w:val="auto"/>
        <w:sz w:val="20"/>
        <w:lang w:bidi="x-none"/>
      </w:rPr>
    </w:pPr>
    <w:r>
      <w:rPr>
        <w:noProof/>
      </w:rPr>
      <w:drawing>
        <wp:inline distT="0" distB="0" distL="0" distR="0" wp14:anchorId="7DE4EC56" wp14:editId="524BA9C9">
          <wp:extent cx="2019300" cy="438785"/>
          <wp:effectExtent l="0" t="0" r="12700" b="0"/>
          <wp:docPr id="1" name="Bild 1" descr="Beschreibu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38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A61E0"/>
    <w:multiLevelType w:val="multilevel"/>
    <w:tmpl w:val="3732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925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bordersDoNotSurroundHeader/>
  <w:bordersDoNotSurroundFooter/>
  <w:activeWritingStyle w:appName="MSWord" w:lang="en-US" w:vendorID="64" w:dllVersion="6" w:nlCheck="1" w:checkStyle="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0" w:nlCheck="1" w:checkStyle="0"/>
  <w:activeWritingStyle w:appName="MSWord" w:lang="de-DE" w:vendorID="2" w:dllVersion="6"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autoHyphenation/>
  <w:hyphenationZone w:val="357"/>
  <w:defaultTableStyle w:val="Standard"/>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66"/>
    <w:rsid w:val="00004DD8"/>
    <w:rsid w:val="00021F3F"/>
    <w:rsid w:val="00030CAB"/>
    <w:rsid w:val="000356C2"/>
    <w:rsid w:val="00042BF5"/>
    <w:rsid w:val="0004346B"/>
    <w:rsid w:val="00060874"/>
    <w:rsid w:val="000638AD"/>
    <w:rsid w:val="000701F8"/>
    <w:rsid w:val="00075E97"/>
    <w:rsid w:val="0007798A"/>
    <w:rsid w:val="00077E14"/>
    <w:rsid w:val="00081453"/>
    <w:rsid w:val="0008336F"/>
    <w:rsid w:val="00090620"/>
    <w:rsid w:val="00093341"/>
    <w:rsid w:val="00094E2D"/>
    <w:rsid w:val="000976F3"/>
    <w:rsid w:val="000A1FCF"/>
    <w:rsid w:val="000A2A99"/>
    <w:rsid w:val="000A5A8B"/>
    <w:rsid w:val="000B4101"/>
    <w:rsid w:val="000B453A"/>
    <w:rsid w:val="000C0AA3"/>
    <w:rsid w:val="000C20B7"/>
    <w:rsid w:val="000E05C2"/>
    <w:rsid w:val="000E1C04"/>
    <w:rsid w:val="000E72D8"/>
    <w:rsid w:val="000F133A"/>
    <w:rsid w:val="00102E9A"/>
    <w:rsid w:val="00103538"/>
    <w:rsid w:val="0010424E"/>
    <w:rsid w:val="001060D8"/>
    <w:rsid w:val="00116227"/>
    <w:rsid w:val="0011793B"/>
    <w:rsid w:val="001234E6"/>
    <w:rsid w:val="001238B9"/>
    <w:rsid w:val="00124798"/>
    <w:rsid w:val="00130F3C"/>
    <w:rsid w:val="001325F0"/>
    <w:rsid w:val="001355B2"/>
    <w:rsid w:val="0013660B"/>
    <w:rsid w:val="00147096"/>
    <w:rsid w:val="00150FBE"/>
    <w:rsid w:val="00151B90"/>
    <w:rsid w:val="00156523"/>
    <w:rsid w:val="001622C9"/>
    <w:rsid w:val="00163DEE"/>
    <w:rsid w:val="00165DC4"/>
    <w:rsid w:val="00174869"/>
    <w:rsid w:val="00176158"/>
    <w:rsid w:val="00181ED5"/>
    <w:rsid w:val="00183756"/>
    <w:rsid w:val="00184F9E"/>
    <w:rsid w:val="00185C28"/>
    <w:rsid w:val="001866D4"/>
    <w:rsid w:val="00191F3B"/>
    <w:rsid w:val="001A24ED"/>
    <w:rsid w:val="001A38D2"/>
    <w:rsid w:val="001B73B2"/>
    <w:rsid w:val="001D32EF"/>
    <w:rsid w:val="001D4C0C"/>
    <w:rsid w:val="001E2B9E"/>
    <w:rsid w:val="001F0788"/>
    <w:rsid w:val="001F1C83"/>
    <w:rsid w:val="001F4194"/>
    <w:rsid w:val="002121C8"/>
    <w:rsid w:val="00221419"/>
    <w:rsid w:val="002218D4"/>
    <w:rsid w:val="00222357"/>
    <w:rsid w:val="00225892"/>
    <w:rsid w:val="002264CE"/>
    <w:rsid w:val="00232437"/>
    <w:rsid w:val="0023433D"/>
    <w:rsid w:val="00234FA4"/>
    <w:rsid w:val="00234FEE"/>
    <w:rsid w:val="00235C3B"/>
    <w:rsid w:val="00243298"/>
    <w:rsid w:val="00250AE0"/>
    <w:rsid w:val="00255A5C"/>
    <w:rsid w:val="00260AE0"/>
    <w:rsid w:val="00265926"/>
    <w:rsid w:val="002902F3"/>
    <w:rsid w:val="0029099A"/>
    <w:rsid w:val="00291FD7"/>
    <w:rsid w:val="00292224"/>
    <w:rsid w:val="002A03F6"/>
    <w:rsid w:val="002A5417"/>
    <w:rsid w:val="002B778F"/>
    <w:rsid w:val="002D0170"/>
    <w:rsid w:val="002D170E"/>
    <w:rsid w:val="002D1C63"/>
    <w:rsid w:val="002E6603"/>
    <w:rsid w:val="002F1108"/>
    <w:rsid w:val="00300F48"/>
    <w:rsid w:val="0030122E"/>
    <w:rsid w:val="00301FC5"/>
    <w:rsid w:val="00302091"/>
    <w:rsid w:val="003078C0"/>
    <w:rsid w:val="00310B8E"/>
    <w:rsid w:val="003118BC"/>
    <w:rsid w:val="00313985"/>
    <w:rsid w:val="00322481"/>
    <w:rsid w:val="00322FA5"/>
    <w:rsid w:val="0032318F"/>
    <w:rsid w:val="00324EF2"/>
    <w:rsid w:val="00330CE1"/>
    <w:rsid w:val="00331547"/>
    <w:rsid w:val="0033428C"/>
    <w:rsid w:val="0033602E"/>
    <w:rsid w:val="003440AA"/>
    <w:rsid w:val="00344501"/>
    <w:rsid w:val="00352AEC"/>
    <w:rsid w:val="003573E9"/>
    <w:rsid w:val="003632E3"/>
    <w:rsid w:val="00364010"/>
    <w:rsid w:val="00370115"/>
    <w:rsid w:val="00371769"/>
    <w:rsid w:val="003757F1"/>
    <w:rsid w:val="00377CBB"/>
    <w:rsid w:val="0038501D"/>
    <w:rsid w:val="0039494A"/>
    <w:rsid w:val="003A057E"/>
    <w:rsid w:val="003A3942"/>
    <w:rsid w:val="003A4FF8"/>
    <w:rsid w:val="003A75B2"/>
    <w:rsid w:val="003B35E9"/>
    <w:rsid w:val="003B75B1"/>
    <w:rsid w:val="003C626D"/>
    <w:rsid w:val="003E1899"/>
    <w:rsid w:val="003E4678"/>
    <w:rsid w:val="003E6B4E"/>
    <w:rsid w:val="003E7C25"/>
    <w:rsid w:val="003F6096"/>
    <w:rsid w:val="00400EF1"/>
    <w:rsid w:val="00412CDC"/>
    <w:rsid w:val="004141A2"/>
    <w:rsid w:val="0041432B"/>
    <w:rsid w:val="00415AD7"/>
    <w:rsid w:val="00420858"/>
    <w:rsid w:val="00430191"/>
    <w:rsid w:val="0043496B"/>
    <w:rsid w:val="00435423"/>
    <w:rsid w:val="00441700"/>
    <w:rsid w:val="00444BE0"/>
    <w:rsid w:val="004450CC"/>
    <w:rsid w:val="0044632C"/>
    <w:rsid w:val="00457E09"/>
    <w:rsid w:val="004651C5"/>
    <w:rsid w:val="004835E5"/>
    <w:rsid w:val="00483E71"/>
    <w:rsid w:val="004861C2"/>
    <w:rsid w:val="00490624"/>
    <w:rsid w:val="004A1676"/>
    <w:rsid w:val="004A3487"/>
    <w:rsid w:val="004A6F23"/>
    <w:rsid w:val="004B1429"/>
    <w:rsid w:val="004B5F2A"/>
    <w:rsid w:val="004C2103"/>
    <w:rsid w:val="004C2CEF"/>
    <w:rsid w:val="004C3735"/>
    <w:rsid w:val="004C4C7F"/>
    <w:rsid w:val="004C4EBE"/>
    <w:rsid w:val="004C65DB"/>
    <w:rsid w:val="004D5F56"/>
    <w:rsid w:val="004E2B00"/>
    <w:rsid w:val="004E50B2"/>
    <w:rsid w:val="004F4605"/>
    <w:rsid w:val="004F7D93"/>
    <w:rsid w:val="00506057"/>
    <w:rsid w:val="00507080"/>
    <w:rsid w:val="00507615"/>
    <w:rsid w:val="005147D0"/>
    <w:rsid w:val="005159E0"/>
    <w:rsid w:val="00515A4D"/>
    <w:rsid w:val="00520E55"/>
    <w:rsid w:val="00525D82"/>
    <w:rsid w:val="0053221F"/>
    <w:rsid w:val="00537A73"/>
    <w:rsid w:val="00543A1B"/>
    <w:rsid w:val="0054519E"/>
    <w:rsid w:val="00551FF4"/>
    <w:rsid w:val="00553163"/>
    <w:rsid w:val="00557E75"/>
    <w:rsid w:val="00567849"/>
    <w:rsid w:val="0057209E"/>
    <w:rsid w:val="00574D57"/>
    <w:rsid w:val="00576E80"/>
    <w:rsid w:val="005812B6"/>
    <w:rsid w:val="005835CF"/>
    <w:rsid w:val="0058563B"/>
    <w:rsid w:val="005900D9"/>
    <w:rsid w:val="005A0CDE"/>
    <w:rsid w:val="005B2F64"/>
    <w:rsid w:val="005B3660"/>
    <w:rsid w:val="005B5BE0"/>
    <w:rsid w:val="005C06FD"/>
    <w:rsid w:val="005C30FE"/>
    <w:rsid w:val="005C38CC"/>
    <w:rsid w:val="005C4839"/>
    <w:rsid w:val="005D2331"/>
    <w:rsid w:val="005D721D"/>
    <w:rsid w:val="005E498B"/>
    <w:rsid w:val="005F79C8"/>
    <w:rsid w:val="00617FEC"/>
    <w:rsid w:val="0063108D"/>
    <w:rsid w:val="0063264B"/>
    <w:rsid w:val="00637E6C"/>
    <w:rsid w:val="006424B4"/>
    <w:rsid w:val="0065115F"/>
    <w:rsid w:val="00653F13"/>
    <w:rsid w:val="00675DF8"/>
    <w:rsid w:val="00683D08"/>
    <w:rsid w:val="00683D0B"/>
    <w:rsid w:val="006862F0"/>
    <w:rsid w:val="0069140F"/>
    <w:rsid w:val="00694D91"/>
    <w:rsid w:val="00697643"/>
    <w:rsid w:val="00697CAA"/>
    <w:rsid w:val="006A43E0"/>
    <w:rsid w:val="006B4906"/>
    <w:rsid w:val="006B4936"/>
    <w:rsid w:val="006B659C"/>
    <w:rsid w:val="006B6868"/>
    <w:rsid w:val="006C10D9"/>
    <w:rsid w:val="006C2228"/>
    <w:rsid w:val="006C298E"/>
    <w:rsid w:val="006C53EE"/>
    <w:rsid w:val="006C6868"/>
    <w:rsid w:val="006D338C"/>
    <w:rsid w:val="006D4411"/>
    <w:rsid w:val="006D5AC3"/>
    <w:rsid w:val="006D7805"/>
    <w:rsid w:val="006F0592"/>
    <w:rsid w:val="006F6CD3"/>
    <w:rsid w:val="006F7486"/>
    <w:rsid w:val="00701AED"/>
    <w:rsid w:val="0070208D"/>
    <w:rsid w:val="0070294C"/>
    <w:rsid w:val="00714DDA"/>
    <w:rsid w:val="0072678B"/>
    <w:rsid w:val="007335C7"/>
    <w:rsid w:val="00737E72"/>
    <w:rsid w:val="007408B0"/>
    <w:rsid w:val="0074486C"/>
    <w:rsid w:val="00746409"/>
    <w:rsid w:val="0074769A"/>
    <w:rsid w:val="00750F3C"/>
    <w:rsid w:val="007518A4"/>
    <w:rsid w:val="007534CF"/>
    <w:rsid w:val="007566E5"/>
    <w:rsid w:val="00763516"/>
    <w:rsid w:val="00766477"/>
    <w:rsid w:val="0078336B"/>
    <w:rsid w:val="00791B6B"/>
    <w:rsid w:val="00796F1B"/>
    <w:rsid w:val="0079796B"/>
    <w:rsid w:val="007979D0"/>
    <w:rsid w:val="007A2A27"/>
    <w:rsid w:val="007B124A"/>
    <w:rsid w:val="007B2316"/>
    <w:rsid w:val="007B2665"/>
    <w:rsid w:val="007B5ED7"/>
    <w:rsid w:val="007B67C6"/>
    <w:rsid w:val="007C4537"/>
    <w:rsid w:val="007D2CBA"/>
    <w:rsid w:val="007D52CB"/>
    <w:rsid w:val="007D59B9"/>
    <w:rsid w:val="007D7484"/>
    <w:rsid w:val="007E0C8C"/>
    <w:rsid w:val="007E4395"/>
    <w:rsid w:val="007E5344"/>
    <w:rsid w:val="007F1C66"/>
    <w:rsid w:val="007F5564"/>
    <w:rsid w:val="007F5DF3"/>
    <w:rsid w:val="0080359E"/>
    <w:rsid w:val="00803681"/>
    <w:rsid w:val="00814299"/>
    <w:rsid w:val="00815882"/>
    <w:rsid w:val="00815D1C"/>
    <w:rsid w:val="008202FE"/>
    <w:rsid w:val="00833F1D"/>
    <w:rsid w:val="008345C1"/>
    <w:rsid w:val="00834693"/>
    <w:rsid w:val="00842C23"/>
    <w:rsid w:val="00843264"/>
    <w:rsid w:val="0084544D"/>
    <w:rsid w:val="00862A25"/>
    <w:rsid w:val="00865409"/>
    <w:rsid w:val="00866736"/>
    <w:rsid w:val="008711E9"/>
    <w:rsid w:val="00873C14"/>
    <w:rsid w:val="00875F68"/>
    <w:rsid w:val="00884F0D"/>
    <w:rsid w:val="008877A9"/>
    <w:rsid w:val="00890452"/>
    <w:rsid w:val="00894735"/>
    <w:rsid w:val="00894BCC"/>
    <w:rsid w:val="00894DEA"/>
    <w:rsid w:val="00894FEA"/>
    <w:rsid w:val="008A6E47"/>
    <w:rsid w:val="008B11F1"/>
    <w:rsid w:val="008B3E14"/>
    <w:rsid w:val="008B59FD"/>
    <w:rsid w:val="008C02D7"/>
    <w:rsid w:val="008C39B0"/>
    <w:rsid w:val="008C642E"/>
    <w:rsid w:val="008C7080"/>
    <w:rsid w:val="008D3264"/>
    <w:rsid w:val="008D4C01"/>
    <w:rsid w:val="008D7CCA"/>
    <w:rsid w:val="008E0042"/>
    <w:rsid w:val="008E4337"/>
    <w:rsid w:val="008E606E"/>
    <w:rsid w:val="008E62ED"/>
    <w:rsid w:val="008F4B49"/>
    <w:rsid w:val="008F7C77"/>
    <w:rsid w:val="00915212"/>
    <w:rsid w:val="00921385"/>
    <w:rsid w:val="0092189C"/>
    <w:rsid w:val="00925C0A"/>
    <w:rsid w:val="00930BD3"/>
    <w:rsid w:val="00930F48"/>
    <w:rsid w:val="00933884"/>
    <w:rsid w:val="00937228"/>
    <w:rsid w:val="00945CC5"/>
    <w:rsid w:val="00953117"/>
    <w:rsid w:val="00954EEA"/>
    <w:rsid w:val="009555B1"/>
    <w:rsid w:val="0095578F"/>
    <w:rsid w:val="00965128"/>
    <w:rsid w:val="009721A6"/>
    <w:rsid w:val="00972BBD"/>
    <w:rsid w:val="00973F07"/>
    <w:rsid w:val="009745EF"/>
    <w:rsid w:val="009841C0"/>
    <w:rsid w:val="00993F5A"/>
    <w:rsid w:val="00997CB2"/>
    <w:rsid w:val="009A313C"/>
    <w:rsid w:val="009A4986"/>
    <w:rsid w:val="009B049D"/>
    <w:rsid w:val="009B0EB2"/>
    <w:rsid w:val="009B232E"/>
    <w:rsid w:val="009B25DD"/>
    <w:rsid w:val="009C54E7"/>
    <w:rsid w:val="009D1603"/>
    <w:rsid w:val="009D1844"/>
    <w:rsid w:val="009D7295"/>
    <w:rsid w:val="009F41F4"/>
    <w:rsid w:val="009F5494"/>
    <w:rsid w:val="00A04FE3"/>
    <w:rsid w:val="00A07665"/>
    <w:rsid w:val="00A21185"/>
    <w:rsid w:val="00A21EE5"/>
    <w:rsid w:val="00A268AC"/>
    <w:rsid w:val="00A31F46"/>
    <w:rsid w:val="00A35BAB"/>
    <w:rsid w:val="00A423E7"/>
    <w:rsid w:val="00A46FA7"/>
    <w:rsid w:val="00A561D3"/>
    <w:rsid w:val="00A60A8D"/>
    <w:rsid w:val="00A60F5E"/>
    <w:rsid w:val="00A65196"/>
    <w:rsid w:val="00A75BA3"/>
    <w:rsid w:val="00A76EAF"/>
    <w:rsid w:val="00A7700B"/>
    <w:rsid w:val="00A8185A"/>
    <w:rsid w:val="00A83079"/>
    <w:rsid w:val="00A836A4"/>
    <w:rsid w:val="00A86D62"/>
    <w:rsid w:val="00A8788C"/>
    <w:rsid w:val="00A934AE"/>
    <w:rsid w:val="00A96958"/>
    <w:rsid w:val="00A96B1E"/>
    <w:rsid w:val="00A97985"/>
    <w:rsid w:val="00AB023D"/>
    <w:rsid w:val="00AB110B"/>
    <w:rsid w:val="00AB1279"/>
    <w:rsid w:val="00AB13B3"/>
    <w:rsid w:val="00AB544E"/>
    <w:rsid w:val="00AB7BBA"/>
    <w:rsid w:val="00AC007C"/>
    <w:rsid w:val="00AC087A"/>
    <w:rsid w:val="00AC391A"/>
    <w:rsid w:val="00AC4D73"/>
    <w:rsid w:val="00AC4E8D"/>
    <w:rsid w:val="00AD74F3"/>
    <w:rsid w:val="00AE1766"/>
    <w:rsid w:val="00AE2553"/>
    <w:rsid w:val="00AE776B"/>
    <w:rsid w:val="00AE7815"/>
    <w:rsid w:val="00AF497C"/>
    <w:rsid w:val="00B07989"/>
    <w:rsid w:val="00B11FAB"/>
    <w:rsid w:val="00B200A5"/>
    <w:rsid w:val="00B27696"/>
    <w:rsid w:val="00B322D8"/>
    <w:rsid w:val="00B345D2"/>
    <w:rsid w:val="00B36AEF"/>
    <w:rsid w:val="00B36CC8"/>
    <w:rsid w:val="00B41CAF"/>
    <w:rsid w:val="00B442C3"/>
    <w:rsid w:val="00B529E2"/>
    <w:rsid w:val="00B53181"/>
    <w:rsid w:val="00B75E89"/>
    <w:rsid w:val="00B779D1"/>
    <w:rsid w:val="00B82448"/>
    <w:rsid w:val="00B91BA2"/>
    <w:rsid w:val="00B96382"/>
    <w:rsid w:val="00BA41B4"/>
    <w:rsid w:val="00BA5BB9"/>
    <w:rsid w:val="00BA6706"/>
    <w:rsid w:val="00BB4296"/>
    <w:rsid w:val="00BB622F"/>
    <w:rsid w:val="00BC04AB"/>
    <w:rsid w:val="00BC4AA2"/>
    <w:rsid w:val="00BC56E6"/>
    <w:rsid w:val="00BC6C95"/>
    <w:rsid w:val="00BD405C"/>
    <w:rsid w:val="00BD4BA3"/>
    <w:rsid w:val="00BD50B0"/>
    <w:rsid w:val="00BE01B7"/>
    <w:rsid w:val="00BE0AEF"/>
    <w:rsid w:val="00BE4AD0"/>
    <w:rsid w:val="00BE5F5F"/>
    <w:rsid w:val="00BF67D1"/>
    <w:rsid w:val="00C03CC2"/>
    <w:rsid w:val="00C06585"/>
    <w:rsid w:val="00C06BD0"/>
    <w:rsid w:val="00C12E8A"/>
    <w:rsid w:val="00C13B76"/>
    <w:rsid w:val="00C14F2A"/>
    <w:rsid w:val="00C1570E"/>
    <w:rsid w:val="00C23C7C"/>
    <w:rsid w:val="00C24EC4"/>
    <w:rsid w:val="00C26996"/>
    <w:rsid w:val="00C41672"/>
    <w:rsid w:val="00C41F51"/>
    <w:rsid w:val="00C46A38"/>
    <w:rsid w:val="00C47F42"/>
    <w:rsid w:val="00C7004B"/>
    <w:rsid w:val="00C72393"/>
    <w:rsid w:val="00C74717"/>
    <w:rsid w:val="00C82E83"/>
    <w:rsid w:val="00C83F64"/>
    <w:rsid w:val="00C844BD"/>
    <w:rsid w:val="00C85D9B"/>
    <w:rsid w:val="00C903F6"/>
    <w:rsid w:val="00C91859"/>
    <w:rsid w:val="00C919A7"/>
    <w:rsid w:val="00C9261E"/>
    <w:rsid w:val="00C9493C"/>
    <w:rsid w:val="00C95C0D"/>
    <w:rsid w:val="00CA4781"/>
    <w:rsid w:val="00CA73D1"/>
    <w:rsid w:val="00CB071F"/>
    <w:rsid w:val="00CB5C5D"/>
    <w:rsid w:val="00CB7A19"/>
    <w:rsid w:val="00CC212F"/>
    <w:rsid w:val="00CD0FBE"/>
    <w:rsid w:val="00CD6438"/>
    <w:rsid w:val="00CD65FD"/>
    <w:rsid w:val="00CE08DA"/>
    <w:rsid w:val="00CF42C9"/>
    <w:rsid w:val="00CF5C6D"/>
    <w:rsid w:val="00D15D02"/>
    <w:rsid w:val="00D16602"/>
    <w:rsid w:val="00D21455"/>
    <w:rsid w:val="00D24096"/>
    <w:rsid w:val="00D24178"/>
    <w:rsid w:val="00D259F0"/>
    <w:rsid w:val="00D37385"/>
    <w:rsid w:val="00D413D1"/>
    <w:rsid w:val="00D51558"/>
    <w:rsid w:val="00D5236F"/>
    <w:rsid w:val="00D55EFE"/>
    <w:rsid w:val="00D61361"/>
    <w:rsid w:val="00D7429C"/>
    <w:rsid w:val="00D858B9"/>
    <w:rsid w:val="00D860B1"/>
    <w:rsid w:val="00D876EA"/>
    <w:rsid w:val="00D9460B"/>
    <w:rsid w:val="00D95ADE"/>
    <w:rsid w:val="00D969AB"/>
    <w:rsid w:val="00DA6A5B"/>
    <w:rsid w:val="00DA7BE2"/>
    <w:rsid w:val="00DA7D55"/>
    <w:rsid w:val="00DB46F7"/>
    <w:rsid w:val="00DB6E55"/>
    <w:rsid w:val="00DC431A"/>
    <w:rsid w:val="00DC5124"/>
    <w:rsid w:val="00DC7310"/>
    <w:rsid w:val="00DC75E4"/>
    <w:rsid w:val="00DD0EEE"/>
    <w:rsid w:val="00DD3F7A"/>
    <w:rsid w:val="00DD664B"/>
    <w:rsid w:val="00DE0981"/>
    <w:rsid w:val="00DE0FC4"/>
    <w:rsid w:val="00DE2BF0"/>
    <w:rsid w:val="00DE4F16"/>
    <w:rsid w:val="00DE5AC5"/>
    <w:rsid w:val="00DE63DC"/>
    <w:rsid w:val="00DF54D9"/>
    <w:rsid w:val="00E0233D"/>
    <w:rsid w:val="00E05CEF"/>
    <w:rsid w:val="00E07C45"/>
    <w:rsid w:val="00E15619"/>
    <w:rsid w:val="00E17B48"/>
    <w:rsid w:val="00E20716"/>
    <w:rsid w:val="00E271C5"/>
    <w:rsid w:val="00E41D59"/>
    <w:rsid w:val="00E43A43"/>
    <w:rsid w:val="00E47647"/>
    <w:rsid w:val="00E576E4"/>
    <w:rsid w:val="00E61582"/>
    <w:rsid w:val="00E66AAE"/>
    <w:rsid w:val="00E676C4"/>
    <w:rsid w:val="00E72F37"/>
    <w:rsid w:val="00E74BC1"/>
    <w:rsid w:val="00E8031B"/>
    <w:rsid w:val="00E80D81"/>
    <w:rsid w:val="00E81600"/>
    <w:rsid w:val="00E81B30"/>
    <w:rsid w:val="00E833F8"/>
    <w:rsid w:val="00E87F87"/>
    <w:rsid w:val="00E957C9"/>
    <w:rsid w:val="00E97286"/>
    <w:rsid w:val="00EA187A"/>
    <w:rsid w:val="00EA6A09"/>
    <w:rsid w:val="00EB56E4"/>
    <w:rsid w:val="00EC2D41"/>
    <w:rsid w:val="00EC439A"/>
    <w:rsid w:val="00ED5D76"/>
    <w:rsid w:val="00ED71C5"/>
    <w:rsid w:val="00EE5309"/>
    <w:rsid w:val="00EF24CE"/>
    <w:rsid w:val="00EF2DA7"/>
    <w:rsid w:val="00EF2F5A"/>
    <w:rsid w:val="00EF51A6"/>
    <w:rsid w:val="00EF76A4"/>
    <w:rsid w:val="00F00217"/>
    <w:rsid w:val="00F077CB"/>
    <w:rsid w:val="00F16E23"/>
    <w:rsid w:val="00F23F3A"/>
    <w:rsid w:val="00F33538"/>
    <w:rsid w:val="00F351E6"/>
    <w:rsid w:val="00F44A9A"/>
    <w:rsid w:val="00F455DB"/>
    <w:rsid w:val="00F51A70"/>
    <w:rsid w:val="00F55C62"/>
    <w:rsid w:val="00F568B7"/>
    <w:rsid w:val="00F60C59"/>
    <w:rsid w:val="00F6203A"/>
    <w:rsid w:val="00F635F5"/>
    <w:rsid w:val="00F644A6"/>
    <w:rsid w:val="00F713A0"/>
    <w:rsid w:val="00F71768"/>
    <w:rsid w:val="00F73D90"/>
    <w:rsid w:val="00FA1F99"/>
    <w:rsid w:val="00FA537E"/>
    <w:rsid w:val="00FB0100"/>
    <w:rsid w:val="00FB5142"/>
    <w:rsid w:val="00FC1A0D"/>
    <w:rsid w:val="00FC55A0"/>
    <w:rsid w:val="00FD3229"/>
    <w:rsid w:val="00FD3DD2"/>
    <w:rsid w:val="00FD446E"/>
    <w:rsid w:val="00FD7B36"/>
    <w:rsid w:val="00FE0AA0"/>
    <w:rsid w:val="00FE620D"/>
    <w:rsid w:val="00FF1567"/>
    <w:rsid w:val="00FF2E31"/>
    <w:rsid w:val="00FF3FF2"/>
    <w:rsid w:val="00FF4562"/>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9F1DC29"/>
  <w15:docId w15:val="{94F67789-6E27-3444-BCFA-2F920D65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A8185A"/>
    <w:rPr>
      <w:rFonts w:ascii="Helvetica Neue" w:hAnsi="Helvetica Neue"/>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eForm">
    <w:name w:val="Free Form"/>
    <w:rPr>
      <w:rFonts w:ascii="Helvetica" w:eastAsia="ヒラギノ角ゴ Pro W3" w:hAnsi="Helvetica"/>
      <w:color w:val="000000"/>
    </w:rPr>
  </w:style>
  <w:style w:type="paragraph" w:customStyle="1" w:styleId="Body">
    <w:name w:val="Body"/>
    <w:pPr>
      <w:spacing w:after="240"/>
    </w:pPr>
    <w:rPr>
      <w:rFonts w:ascii="Helvetica" w:eastAsia="ヒラギノ角ゴ Pro W3" w:hAnsi="Helvetica"/>
      <w:color w:val="000000"/>
    </w:rPr>
  </w:style>
  <w:style w:type="paragraph" w:styleId="Kopfzeile">
    <w:name w:val="header"/>
    <w:basedOn w:val="Standard"/>
    <w:link w:val="KopfzeileZchn"/>
    <w:rsid w:val="00F039C3"/>
    <w:pPr>
      <w:tabs>
        <w:tab w:val="center" w:pos="4536"/>
        <w:tab w:val="right" w:pos="9072"/>
      </w:tabs>
    </w:pPr>
  </w:style>
  <w:style w:type="character" w:customStyle="1" w:styleId="KopfzeileZchn">
    <w:name w:val="Kopfzeile Zchn"/>
    <w:link w:val="Kopfzeile"/>
    <w:rsid w:val="00F039C3"/>
    <w:rPr>
      <w:sz w:val="24"/>
      <w:szCs w:val="24"/>
      <w:lang w:val="en-US" w:eastAsia="en-US"/>
    </w:rPr>
  </w:style>
  <w:style w:type="paragraph" w:styleId="Fuzeile">
    <w:name w:val="footer"/>
    <w:basedOn w:val="Standard"/>
    <w:link w:val="FuzeileZchn"/>
    <w:rsid w:val="00F039C3"/>
    <w:pPr>
      <w:tabs>
        <w:tab w:val="center" w:pos="4536"/>
        <w:tab w:val="right" w:pos="9072"/>
      </w:tabs>
    </w:pPr>
  </w:style>
  <w:style w:type="character" w:customStyle="1" w:styleId="FuzeileZchn">
    <w:name w:val="Fußzeile Zchn"/>
    <w:link w:val="Fuzeile"/>
    <w:rsid w:val="00F039C3"/>
    <w:rPr>
      <w:sz w:val="24"/>
      <w:szCs w:val="24"/>
      <w:lang w:val="en-US" w:eastAsia="en-US"/>
    </w:rPr>
  </w:style>
  <w:style w:type="character" w:styleId="Hyperlink">
    <w:name w:val="Hyperlink"/>
    <w:rsid w:val="00DC14E3"/>
    <w:rPr>
      <w:color w:val="0000FF"/>
      <w:u w:val="single"/>
    </w:rPr>
  </w:style>
  <w:style w:type="character" w:customStyle="1" w:styleId="section">
    <w:name w:val="section"/>
    <w:basedOn w:val="Absatz-Standardschriftart"/>
    <w:rsid w:val="00C853DE"/>
  </w:style>
  <w:style w:type="paragraph" w:styleId="Sprechblasentext">
    <w:name w:val="Balloon Text"/>
    <w:basedOn w:val="Standard"/>
    <w:link w:val="SprechblasentextZchn"/>
    <w:rsid w:val="004C2CEF"/>
    <w:rPr>
      <w:rFonts w:ascii="Lucida Grande" w:hAnsi="Lucida Grande"/>
      <w:sz w:val="18"/>
      <w:szCs w:val="18"/>
    </w:rPr>
  </w:style>
  <w:style w:type="character" w:customStyle="1" w:styleId="SprechblasentextZchn">
    <w:name w:val="Sprechblasentext Zchn"/>
    <w:link w:val="Sprechblasentext"/>
    <w:rsid w:val="004C2CEF"/>
    <w:rPr>
      <w:rFonts w:ascii="Lucida Grande" w:hAnsi="Lucida Grande"/>
      <w:sz w:val="18"/>
      <w:szCs w:val="18"/>
      <w:lang w:val="en-US" w:eastAsia="en-US"/>
    </w:rPr>
  </w:style>
  <w:style w:type="character" w:styleId="Kommentarzeichen">
    <w:name w:val="annotation reference"/>
    <w:rsid w:val="00A46FA7"/>
    <w:rPr>
      <w:sz w:val="18"/>
      <w:szCs w:val="18"/>
    </w:rPr>
  </w:style>
  <w:style w:type="paragraph" w:styleId="Kommentartext">
    <w:name w:val="annotation text"/>
    <w:basedOn w:val="Standard"/>
    <w:link w:val="KommentartextZchn"/>
    <w:rsid w:val="00A46FA7"/>
  </w:style>
  <w:style w:type="character" w:customStyle="1" w:styleId="KommentartextZchn">
    <w:name w:val="Kommentartext Zchn"/>
    <w:link w:val="Kommentartext"/>
    <w:rsid w:val="00A46FA7"/>
    <w:rPr>
      <w:rFonts w:ascii="Helvetica Neue" w:hAnsi="Helvetica Neue"/>
      <w:sz w:val="24"/>
      <w:szCs w:val="24"/>
      <w:lang w:val="en-US" w:eastAsia="en-US"/>
    </w:rPr>
  </w:style>
  <w:style w:type="character" w:styleId="BesuchterLink">
    <w:name w:val="FollowedHyperlink"/>
    <w:basedOn w:val="Absatz-Standardschriftart"/>
    <w:rsid w:val="004417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44075">
      <w:bodyDiv w:val="1"/>
      <w:marLeft w:val="0"/>
      <w:marRight w:val="0"/>
      <w:marTop w:val="0"/>
      <w:marBottom w:val="0"/>
      <w:divBdr>
        <w:top w:val="none" w:sz="0" w:space="0" w:color="auto"/>
        <w:left w:val="none" w:sz="0" w:space="0" w:color="auto"/>
        <w:bottom w:val="none" w:sz="0" w:space="0" w:color="auto"/>
        <w:right w:val="none" w:sz="0" w:space="0" w:color="auto"/>
      </w:divBdr>
    </w:div>
    <w:div w:id="509877325">
      <w:bodyDiv w:val="1"/>
      <w:marLeft w:val="0"/>
      <w:marRight w:val="0"/>
      <w:marTop w:val="0"/>
      <w:marBottom w:val="0"/>
      <w:divBdr>
        <w:top w:val="none" w:sz="0" w:space="0" w:color="auto"/>
        <w:left w:val="none" w:sz="0" w:space="0" w:color="auto"/>
        <w:bottom w:val="none" w:sz="0" w:space="0" w:color="auto"/>
        <w:right w:val="none" w:sz="0" w:space="0" w:color="auto"/>
      </w:divBdr>
    </w:div>
    <w:div w:id="591357136">
      <w:bodyDiv w:val="1"/>
      <w:marLeft w:val="0"/>
      <w:marRight w:val="0"/>
      <w:marTop w:val="0"/>
      <w:marBottom w:val="0"/>
      <w:divBdr>
        <w:top w:val="none" w:sz="0" w:space="0" w:color="auto"/>
        <w:left w:val="none" w:sz="0" w:space="0" w:color="auto"/>
        <w:bottom w:val="none" w:sz="0" w:space="0" w:color="auto"/>
        <w:right w:val="none" w:sz="0" w:space="0" w:color="auto"/>
      </w:divBdr>
    </w:div>
    <w:div w:id="665547331">
      <w:bodyDiv w:val="1"/>
      <w:marLeft w:val="0"/>
      <w:marRight w:val="0"/>
      <w:marTop w:val="0"/>
      <w:marBottom w:val="0"/>
      <w:divBdr>
        <w:top w:val="none" w:sz="0" w:space="0" w:color="auto"/>
        <w:left w:val="none" w:sz="0" w:space="0" w:color="auto"/>
        <w:bottom w:val="none" w:sz="0" w:space="0" w:color="auto"/>
        <w:right w:val="none" w:sz="0" w:space="0" w:color="auto"/>
      </w:divBdr>
    </w:div>
    <w:div w:id="686716345">
      <w:bodyDiv w:val="1"/>
      <w:marLeft w:val="0"/>
      <w:marRight w:val="0"/>
      <w:marTop w:val="0"/>
      <w:marBottom w:val="0"/>
      <w:divBdr>
        <w:top w:val="none" w:sz="0" w:space="0" w:color="auto"/>
        <w:left w:val="none" w:sz="0" w:space="0" w:color="auto"/>
        <w:bottom w:val="none" w:sz="0" w:space="0" w:color="auto"/>
        <w:right w:val="none" w:sz="0" w:space="0" w:color="auto"/>
      </w:divBdr>
    </w:div>
    <w:div w:id="938373090">
      <w:bodyDiv w:val="1"/>
      <w:marLeft w:val="0"/>
      <w:marRight w:val="0"/>
      <w:marTop w:val="0"/>
      <w:marBottom w:val="0"/>
      <w:divBdr>
        <w:top w:val="none" w:sz="0" w:space="0" w:color="auto"/>
        <w:left w:val="none" w:sz="0" w:space="0" w:color="auto"/>
        <w:bottom w:val="none" w:sz="0" w:space="0" w:color="auto"/>
        <w:right w:val="none" w:sz="0" w:space="0" w:color="auto"/>
      </w:divBdr>
    </w:div>
    <w:div w:id="1029181843">
      <w:bodyDiv w:val="1"/>
      <w:marLeft w:val="0"/>
      <w:marRight w:val="0"/>
      <w:marTop w:val="0"/>
      <w:marBottom w:val="0"/>
      <w:divBdr>
        <w:top w:val="none" w:sz="0" w:space="0" w:color="auto"/>
        <w:left w:val="none" w:sz="0" w:space="0" w:color="auto"/>
        <w:bottom w:val="none" w:sz="0" w:space="0" w:color="auto"/>
        <w:right w:val="none" w:sz="0" w:space="0" w:color="auto"/>
      </w:divBdr>
    </w:div>
    <w:div w:id="1168252858">
      <w:bodyDiv w:val="1"/>
      <w:marLeft w:val="0"/>
      <w:marRight w:val="0"/>
      <w:marTop w:val="0"/>
      <w:marBottom w:val="0"/>
      <w:divBdr>
        <w:top w:val="none" w:sz="0" w:space="0" w:color="auto"/>
        <w:left w:val="none" w:sz="0" w:space="0" w:color="auto"/>
        <w:bottom w:val="none" w:sz="0" w:space="0" w:color="auto"/>
        <w:right w:val="none" w:sz="0" w:space="0" w:color="auto"/>
      </w:divBdr>
    </w:div>
    <w:div w:id="1483887062">
      <w:bodyDiv w:val="1"/>
      <w:marLeft w:val="0"/>
      <w:marRight w:val="0"/>
      <w:marTop w:val="0"/>
      <w:marBottom w:val="0"/>
      <w:divBdr>
        <w:top w:val="none" w:sz="0" w:space="0" w:color="auto"/>
        <w:left w:val="none" w:sz="0" w:space="0" w:color="auto"/>
        <w:bottom w:val="none" w:sz="0" w:space="0" w:color="auto"/>
        <w:right w:val="none" w:sz="0" w:space="0" w:color="auto"/>
      </w:divBdr>
    </w:div>
    <w:div w:id="1937472225">
      <w:bodyDiv w:val="1"/>
      <w:marLeft w:val="0"/>
      <w:marRight w:val="0"/>
      <w:marTop w:val="0"/>
      <w:marBottom w:val="0"/>
      <w:divBdr>
        <w:top w:val="none" w:sz="0" w:space="0" w:color="auto"/>
        <w:left w:val="none" w:sz="0" w:space="0" w:color="auto"/>
        <w:bottom w:val="none" w:sz="0" w:space="0" w:color="auto"/>
        <w:right w:val="none" w:sz="0" w:space="0" w:color="auto"/>
      </w:divBdr>
    </w:div>
    <w:div w:id="1978533502">
      <w:bodyDiv w:val="1"/>
      <w:marLeft w:val="0"/>
      <w:marRight w:val="0"/>
      <w:marTop w:val="0"/>
      <w:marBottom w:val="0"/>
      <w:divBdr>
        <w:top w:val="none" w:sz="0" w:space="0" w:color="auto"/>
        <w:left w:val="none" w:sz="0" w:space="0" w:color="auto"/>
        <w:bottom w:val="none" w:sz="0" w:space="0" w:color="auto"/>
        <w:right w:val="none" w:sz="0" w:space="0" w:color="auto"/>
      </w:divBdr>
    </w:div>
    <w:div w:id="2003847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ne-energ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A5113-C251-7D4B-8FDF-BB527EC0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Manager/>
  <Company>PnR</Company>
  <LinksUpToDate>false</LinksUpToDate>
  <CharactersWithSpaces>5057</CharactersWithSpaces>
  <SharedDoc>false</SharedDoc>
  <HyperlinkBase/>
  <HLinks>
    <vt:vector size="6" baseType="variant">
      <vt:variant>
        <vt:i4>2883656</vt:i4>
      </vt:variant>
      <vt:variant>
        <vt:i4>0</vt:i4>
      </vt:variant>
      <vt:variant>
        <vt:i4>0</vt:i4>
      </vt:variant>
      <vt:variant>
        <vt:i4>5</vt:i4>
      </vt:variant>
      <vt:variant>
        <vt:lpwstr>http://www.meine-energie.de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Pagel</dc:creator>
  <cp:keywords/>
  <dc:description/>
  <cp:lastModifiedBy>Uwe Pagel</cp:lastModifiedBy>
  <cp:revision>4</cp:revision>
  <cp:lastPrinted>2022-03-17T13:54:00Z</cp:lastPrinted>
  <dcterms:created xsi:type="dcterms:W3CDTF">2022-10-10T05:13:00Z</dcterms:created>
  <dcterms:modified xsi:type="dcterms:W3CDTF">2022-10-10T06:54:00Z</dcterms:modified>
  <cp:category/>
</cp:coreProperties>
</file>