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EFFB" w14:textId="77777777" w:rsidR="00651C80" w:rsidRPr="00947701" w:rsidRDefault="00651C80" w:rsidP="00651C80">
      <w:pPr>
        <w:rPr>
          <w:rFonts w:ascii="Arial" w:hAnsi="Arial"/>
          <w:sz w:val="21"/>
          <w:szCs w:val="21"/>
          <w:lang w:val="de-DE"/>
        </w:rPr>
      </w:pPr>
      <w:r w:rsidRPr="00947701">
        <w:rPr>
          <w:rFonts w:ascii="Arial" w:hAnsi="Arial"/>
          <w:sz w:val="21"/>
          <w:szCs w:val="21"/>
          <w:lang w:val="de-DE"/>
        </w:rPr>
        <w:t>Presseinformation</w:t>
      </w:r>
    </w:p>
    <w:p w14:paraId="3F9033C5" w14:textId="77777777" w:rsidR="00651C80" w:rsidRPr="00947701" w:rsidRDefault="00651C80" w:rsidP="00651C80">
      <w:pPr>
        <w:rPr>
          <w:rFonts w:ascii="Arial" w:hAnsi="Arial"/>
          <w:sz w:val="21"/>
          <w:szCs w:val="21"/>
          <w:lang w:val="de-DE"/>
        </w:rPr>
      </w:pPr>
      <w:r w:rsidRPr="00947701">
        <w:rPr>
          <w:rFonts w:ascii="Arial" w:hAnsi="Arial"/>
          <w:sz w:val="21"/>
          <w:szCs w:val="21"/>
          <w:lang w:val="de-DE"/>
        </w:rPr>
        <w:tab/>
      </w:r>
    </w:p>
    <w:p w14:paraId="1A1EE044" w14:textId="2F4A1AAD" w:rsidR="00651C80" w:rsidRPr="00947701" w:rsidRDefault="0047374B" w:rsidP="00651C80">
      <w:pPr>
        <w:rPr>
          <w:rFonts w:ascii="Arial" w:hAnsi="Arial"/>
          <w:sz w:val="21"/>
          <w:szCs w:val="21"/>
          <w:lang w:val="de-DE"/>
        </w:rPr>
      </w:pPr>
      <w:r>
        <w:rPr>
          <w:rFonts w:ascii="Arial" w:hAnsi="Arial"/>
          <w:sz w:val="21"/>
          <w:szCs w:val="21"/>
          <w:lang w:val="de-DE"/>
        </w:rPr>
        <w:t>Wil</w:t>
      </w:r>
      <w:r w:rsidR="00651C80" w:rsidRPr="00947701">
        <w:rPr>
          <w:rFonts w:ascii="Arial" w:hAnsi="Arial"/>
          <w:sz w:val="21"/>
          <w:szCs w:val="21"/>
          <w:lang w:val="de-DE"/>
        </w:rPr>
        <w:t xml:space="preserve">, </w:t>
      </w:r>
      <w:r w:rsidR="00D268AB" w:rsidRPr="00947701">
        <w:rPr>
          <w:rFonts w:ascii="Arial" w:hAnsi="Arial"/>
          <w:sz w:val="21"/>
          <w:szCs w:val="21"/>
          <w:lang w:val="de-DE"/>
        </w:rPr>
        <w:t>2</w:t>
      </w:r>
      <w:r w:rsidR="000A01EE" w:rsidRPr="00947701">
        <w:rPr>
          <w:rFonts w:ascii="Arial" w:hAnsi="Arial"/>
          <w:sz w:val="21"/>
          <w:szCs w:val="21"/>
          <w:lang w:val="de-DE"/>
        </w:rPr>
        <w:t>7</w:t>
      </w:r>
      <w:r w:rsidR="00651C80" w:rsidRPr="00947701">
        <w:rPr>
          <w:rFonts w:ascii="Arial" w:hAnsi="Arial"/>
          <w:sz w:val="21"/>
          <w:szCs w:val="21"/>
          <w:lang w:val="de-DE"/>
        </w:rPr>
        <w:t xml:space="preserve">. </w:t>
      </w:r>
      <w:r w:rsidR="00D268AB" w:rsidRPr="00947701">
        <w:rPr>
          <w:rFonts w:ascii="Arial" w:hAnsi="Arial"/>
          <w:sz w:val="21"/>
          <w:szCs w:val="21"/>
          <w:lang w:val="de-DE"/>
        </w:rPr>
        <w:t xml:space="preserve">Februar </w:t>
      </w:r>
      <w:r w:rsidR="00651C80" w:rsidRPr="00947701">
        <w:rPr>
          <w:rFonts w:ascii="Arial" w:hAnsi="Arial"/>
          <w:sz w:val="21"/>
          <w:szCs w:val="21"/>
          <w:lang w:val="de-DE"/>
        </w:rPr>
        <w:t>202</w:t>
      </w:r>
      <w:r w:rsidR="00D268AB" w:rsidRPr="00947701">
        <w:rPr>
          <w:rFonts w:ascii="Arial" w:hAnsi="Arial"/>
          <w:sz w:val="21"/>
          <w:szCs w:val="21"/>
          <w:lang w:val="de-DE"/>
        </w:rPr>
        <w:t>3</w:t>
      </w:r>
    </w:p>
    <w:p w14:paraId="2D8E400F" w14:textId="77777777" w:rsidR="00651C80" w:rsidRPr="00947701" w:rsidRDefault="00651C80" w:rsidP="00651C80">
      <w:pPr>
        <w:rPr>
          <w:rFonts w:ascii="Arial" w:hAnsi="Arial"/>
          <w:b/>
          <w:sz w:val="21"/>
          <w:szCs w:val="21"/>
          <w:lang w:val="de-DE"/>
        </w:rPr>
      </w:pPr>
    </w:p>
    <w:p w14:paraId="453C517F" w14:textId="77777777" w:rsidR="00651C80" w:rsidRPr="00947701" w:rsidRDefault="00651C80" w:rsidP="00651C80">
      <w:pPr>
        <w:rPr>
          <w:rFonts w:ascii="Arial" w:hAnsi="Arial"/>
          <w:b/>
          <w:bCs/>
          <w:sz w:val="26"/>
          <w:szCs w:val="26"/>
          <w:lang w:val="de-DE"/>
        </w:rPr>
      </w:pPr>
      <w:r w:rsidRPr="00947701">
        <w:rPr>
          <w:rFonts w:ascii="Arial" w:hAnsi="Arial"/>
          <w:b/>
          <w:bCs/>
          <w:sz w:val="26"/>
          <w:szCs w:val="26"/>
          <w:lang w:val="de-DE"/>
        </w:rPr>
        <w:t>Höchstleistung bei schwierigsten Reinigungsaufgaben</w:t>
      </w:r>
    </w:p>
    <w:p w14:paraId="360F4B01" w14:textId="3E702585" w:rsidR="00651C80" w:rsidRPr="00947701" w:rsidRDefault="00651C80" w:rsidP="00651C80">
      <w:pPr>
        <w:rPr>
          <w:rFonts w:ascii="Arial" w:hAnsi="Arial"/>
          <w:sz w:val="22"/>
          <w:szCs w:val="22"/>
          <w:lang w:val="de-DE"/>
        </w:rPr>
      </w:pPr>
      <w:r w:rsidRPr="00947701">
        <w:rPr>
          <w:rFonts w:ascii="Arial" w:hAnsi="Arial"/>
          <w:bCs/>
          <w:sz w:val="22"/>
          <w:szCs w:val="22"/>
          <w:lang w:val="de-DE"/>
        </w:rPr>
        <w:t xml:space="preserve">Neue mobile Kaltwasser-Höchstdruckreiniger MC 9P und MC 10P </w:t>
      </w:r>
      <w:r w:rsidR="003445DD" w:rsidRPr="00947701">
        <w:rPr>
          <w:rFonts w:ascii="Arial" w:hAnsi="Arial"/>
          <w:bCs/>
          <w:sz w:val="22"/>
          <w:szCs w:val="22"/>
          <w:lang w:val="de-DE"/>
        </w:rPr>
        <w:br/>
      </w:r>
      <w:r w:rsidRPr="00947701">
        <w:rPr>
          <w:rFonts w:ascii="Arial" w:hAnsi="Arial"/>
          <w:bCs/>
          <w:sz w:val="22"/>
          <w:szCs w:val="22"/>
          <w:lang w:val="de-DE"/>
        </w:rPr>
        <w:t>von Nilfisk</w:t>
      </w:r>
    </w:p>
    <w:p w14:paraId="03BD455A" w14:textId="77777777" w:rsidR="00651C80" w:rsidRPr="00947701" w:rsidRDefault="00651C80" w:rsidP="00651C80">
      <w:pPr>
        <w:rPr>
          <w:rFonts w:ascii="Arial" w:hAnsi="Arial"/>
          <w:b/>
          <w:sz w:val="21"/>
          <w:szCs w:val="21"/>
          <w:lang w:val="de-DE"/>
        </w:rPr>
      </w:pPr>
    </w:p>
    <w:p w14:paraId="0F1A34F6" w14:textId="29E2E0B9" w:rsidR="00651C80" w:rsidRPr="00947701" w:rsidRDefault="00651C80" w:rsidP="00651C80">
      <w:pPr>
        <w:rPr>
          <w:rFonts w:ascii="Arial" w:hAnsi="Arial"/>
          <w:b/>
          <w:bCs/>
          <w:szCs w:val="20"/>
          <w:lang w:val="de-DE"/>
        </w:rPr>
      </w:pPr>
      <w:r w:rsidRPr="00947701">
        <w:rPr>
          <w:rFonts w:ascii="Arial" w:hAnsi="Arial"/>
          <w:b/>
          <w:bCs/>
          <w:szCs w:val="20"/>
          <w:lang w:val="de-DE"/>
        </w:rPr>
        <w:t>Beim Entfernen von Farbe, Rost und Zement, der Reinigung von Rohren, Tanks und Gerüsten oder der professionellen Vorbereitung von Oberflächen im Rahmen von Wartungs- bzw. Reparaturarbeiten ist oftmals maximale Höchstdruckkraft erforderlich. Hier lassen die beiden neuen Kaltwasser-Produktfamilien von Nilfisk ihre Muskeln spielen. Mit bis zu 500 bar Druck sowie einer Wasserleistung von bis zu 1.260 Litern pro Stunde wurden die beiden kompakten Geräte der MC 9P-Reihe speziell dafür entwickelt, höchste Reinigungskraft auf beengten Flächen zu entfalten. Die drei Kaltwassermodelle der MC 10P-Serie überzeugen hingegen im kompromisslosen Einsatz mit bis zu 1.100 bar Arbeitsdruck bei stündlich maximal 1.800 Litern Wasserleistung. Für die sichere Anwendung unter schwierigsten Bedingungen bieten die beiden CB/CE-zertifizierten Serien intuitive Benutzeroberflächen mit einer übersichtlichen Anordnung der Bedienelemente. Ein Handgriff für optimale Kipp- und Drehfunktionen sowie eine zentrale Kranaufhängung sorgen zudem für den effizienten Transport von einem Auftrag zum nächsten. Auch die persönliche Schutzausrüstung ist Teil des neuen Höchstdruckreiniger-Programms. Der Reinigungsspezialist bietet eine gro</w:t>
      </w:r>
      <w:r w:rsidR="00D221E8">
        <w:rPr>
          <w:rFonts w:ascii="Arial" w:hAnsi="Arial"/>
          <w:b/>
          <w:bCs/>
          <w:szCs w:val="20"/>
          <w:lang w:val="de-DE"/>
        </w:rPr>
        <w:t>ss</w:t>
      </w:r>
      <w:r w:rsidRPr="00947701">
        <w:rPr>
          <w:rFonts w:ascii="Arial" w:hAnsi="Arial"/>
          <w:b/>
          <w:bCs/>
          <w:szCs w:val="20"/>
          <w:lang w:val="de-DE"/>
        </w:rPr>
        <w:t xml:space="preserve">e Auswahl verschiedener Produkte zur Erfüllung der Sicherheitsanforderungen. Dazu gehören unter anderem </w:t>
      </w:r>
      <w:r w:rsidR="00BE7983">
        <w:rPr>
          <w:rFonts w:ascii="Arial" w:hAnsi="Arial"/>
          <w:b/>
          <w:bCs/>
          <w:szCs w:val="20"/>
          <w:lang w:val="de-DE"/>
        </w:rPr>
        <w:t xml:space="preserve">ein </w:t>
      </w:r>
      <w:r w:rsidRPr="00947701">
        <w:rPr>
          <w:rFonts w:ascii="Arial" w:hAnsi="Arial"/>
          <w:b/>
          <w:bCs/>
          <w:szCs w:val="20"/>
          <w:lang w:val="de-DE"/>
        </w:rPr>
        <w:t xml:space="preserve">Sicherheitshelm mit Gehörschutz und Visier, Jacken mit Handschutz, Hosen sowie Schürze, Sturmhaube und Schutzgamaschen. </w:t>
      </w:r>
    </w:p>
    <w:p w14:paraId="7B6E7BBC" w14:textId="77777777" w:rsidR="00651C80" w:rsidRPr="00947701" w:rsidRDefault="00651C80" w:rsidP="00651C80">
      <w:pPr>
        <w:rPr>
          <w:rFonts w:ascii="Arial" w:hAnsi="Arial"/>
          <w:b/>
          <w:bCs/>
          <w:szCs w:val="20"/>
          <w:lang w:val="de-DE"/>
        </w:rPr>
      </w:pPr>
    </w:p>
    <w:p w14:paraId="588DC83E" w14:textId="77777777" w:rsidR="00651C80" w:rsidRPr="00947701" w:rsidRDefault="00651C80" w:rsidP="00651C80">
      <w:pPr>
        <w:rPr>
          <w:rFonts w:ascii="Arial" w:hAnsi="Arial"/>
          <w:bCs/>
          <w:szCs w:val="20"/>
          <w:lang w:val="de-DE"/>
        </w:rPr>
      </w:pPr>
      <w:r w:rsidRPr="00947701">
        <w:rPr>
          <w:rFonts w:ascii="Arial" w:hAnsi="Arial"/>
          <w:bCs/>
          <w:szCs w:val="20"/>
          <w:lang w:val="de-DE"/>
        </w:rPr>
        <w:t>Baustellen, Werften und Industrieanalagen sind das perfekte Zuhause für die neuen Höchstdruckreiniger MC 9P und MC 10P. Ein 3-Phasen-Motor ermöglicht in Kombination mit einer leistungsstarken Kurbelwellenpumpe sowie hochwertigen Keramik- bzw. Wolframkarbidkolben höchste Reinigungskraft zur Erledigung schwierigster Reinigungsaufgaben.</w:t>
      </w:r>
    </w:p>
    <w:p w14:paraId="5247D08F" w14:textId="77777777" w:rsidR="00651C80" w:rsidRPr="00947701" w:rsidRDefault="00651C80" w:rsidP="00651C80">
      <w:pPr>
        <w:rPr>
          <w:rFonts w:ascii="Arial" w:hAnsi="Arial"/>
          <w:bCs/>
          <w:szCs w:val="20"/>
          <w:lang w:val="de-DE"/>
        </w:rPr>
      </w:pPr>
    </w:p>
    <w:p w14:paraId="2818D637" w14:textId="7D460DB1" w:rsidR="00651C80" w:rsidRPr="00947701" w:rsidRDefault="00651C80" w:rsidP="00651C80">
      <w:pPr>
        <w:rPr>
          <w:rFonts w:ascii="Arial" w:hAnsi="Arial"/>
          <w:bCs/>
          <w:szCs w:val="20"/>
          <w:lang w:val="de-DE"/>
        </w:rPr>
      </w:pPr>
      <w:r w:rsidRPr="00947701">
        <w:rPr>
          <w:rFonts w:ascii="Arial" w:hAnsi="Arial"/>
          <w:bCs/>
          <w:szCs w:val="20"/>
          <w:lang w:val="de-DE"/>
        </w:rPr>
        <w:t>Gekleidet in einen korrosionsbeständigen Stahlrahmen sind die Kraftpakete selbst unter extremen (Meeres)Bedingungen vor Verschlei</w:t>
      </w:r>
      <w:r w:rsidR="00D221E8">
        <w:rPr>
          <w:rFonts w:ascii="Arial" w:hAnsi="Arial"/>
          <w:bCs/>
          <w:szCs w:val="20"/>
          <w:lang w:val="de-DE"/>
        </w:rPr>
        <w:t>ss</w:t>
      </w:r>
      <w:r w:rsidRPr="00947701">
        <w:rPr>
          <w:rFonts w:ascii="Arial" w:hAnsi="Arial"/>
          <w:bCs/>
          <w:szCs w:val="20"/>
          <w:lang w:val="de-DE"/>
        </w:rPr>
        <w:t xml:space="preserve"> geschützt, während das Industriedesign zahlreiche Ablage- und Aufbewahrungsflächen für Zubehör, Ausrüstung und Werkzeug bietet. Die Platzierung der Spritzeinrichtung an der Seite des Geräts schützt die Lanze hinter dem Grundrahmen und sichert dennoch den leichten Zugang. Vier gro</w:t>
      </w:r>
      <w:r w:rsidR="00D221E8">
        <w:rPr>
          <w:rFonts w:ascii="Arial" w:hAnsi="Arial"/>
          <w:bCs/>
          <w:szCs w:val="20"/>
          <w:lang w:val="de-DE"/>
        </w:rPr>
        <w:t>ss</w:t>
      </w:r>
      <w:r w:rsidRPr="00947701">
        <w:rPr>
          <w:rFonts w:ascii="Arial" w:hAnsi="Arial"/>
          <w:bCs/>
          <w:szCs w:val="20"/>
          <w:lang w:val="de-DE"/>
        </w:rPr>
        <w:t xml:space="preserve">e Räder sowie ein komfortabler Griffbereich ergänzen das intelligente Transport- und Mobilitätskonzept der 245 bis 565 </w:t>
      </w:r>
      <w:r w:rsidRPr="00947701">
        <w:rPr>
          <w:rFonts w:ascii="Arial" w:hAnsi="Arial"/>
          <w:bCs/>
          <w:szCs w:val="20"/>
          <w:lang w:val="de-DE"/>
        </w:rPr>
        <w:lastRenderedPageBreak/>
        <w:t>Kilogramm schweren Maschinen. Optional lassen sich die Modelle der MC 10P-Serie mit pneumatischen Rädern ausrüsten.</w:t>
      </w:r>
    </w:p>
    <w:p w14:paraId="5BDED4C5" w14:textId="77777777" w:rsidR="00651C80" w:rsidRPr="00947701" w:rsidRDefault="00651C80" w:rsidP="00651C80">
      <w:pPr>
        <w:rPr>
          <w:rFonts w:ascii="Arial" w:hAnsi="Arial"/>
          <w:bCs/>
          <w:szCs w:val="20"/>
          <w:lang w:val="de-DE"/>
        </w:rPr>
      </w:pPr>
    </w:p>
    <w:p w14:paraId="0E956CC6" w14:textId="77777777" w:rsidR="00651C80" w:rsidRPr="00947701" w:rsidRDefault="00651C80" w:rsidP="00651C80">
      <w:pPr>
        <w:rPr>
          <w:rFonts w:ascii="Arial" w:hAnsi="Arial"/>
          <w:b/>
          <w:szCs w:val="20"/>
          <w:lang w:val="de-DE"/>
        </w:rPr>
      </w:pPr>
      <w:r w:rsidRPr="00947701">
        <w:rPr>
          <w:rFonts w:ascii="Arial" w:hAnsi="Arial"/>
          <w:b/>
          <w:szCs w:val="20"/>
          <w:lang w:val="de-DE"/>
        </w:rPr>
        <w:t xml:space="preserve">Clevere Wartungs- und Sicherheitskonzepte </w:t>
      </w:r>
    </w:p>
    <w:p w14:paraId="157AAE4A" w14:textId="605D37D1" w:rsidR="00651C80" w:rsidRDefault="00651C80" w:rsidP="00651C80">
      <w:pPr>
        <w:rPr>
          <w:rFonts w:ascii="Arial" w:hAnsi="Arial"/>
          <w:bCs/>
          <w:szCs w:val="20"/>
          <w:lang w:val="de-DE"/>
        </w:rPr>
      </w:pPr>
      <w:r w:rsidRPr="00947701">
        <w:rPr>
          <w:rFonts w:ascii="Arial" w:hAnsi="Arial"/>
          <w:bCs/>
          <w:szCs w:val="20"/>
          <w:lang w:val="de-DE"/>
        </w:rPr>
        <w:t>Neben den beeindruckenden Leistungswerten lässt das Maschinendesign der MC 9P- und MC 10P-Serien auch in Sachen Ergonomie, Sicherheit und Wartungseffizienz keine Wünsche offen. Es erlaubt den schnellen, direkten Zugang sowie eine gute Übersicht zu allen zentralen Bauteilen, wobei farbcodierte Bedienpunkte eine optimale Sicherheit und einfache, intuitive Bedienung gewährleisten. Neben allen relevanten Sicherheitszertifizierungen durch die unabhängige SLG Prüf- und Zertifizierungs GmbH garantieren eine robuste Feststellbremse sowie eine integrierte Kippsicherung maximalen Anwenderschutz bei der täglichen Arbeit.</w:t>
      </w:r>
    </w:p>
    <w:p w14:paraId="733329C2" w14:textId="77777777" w:rsidR="00057C9D" w:rsidRPr="00947701" w:rsidRDefault="00057C9D" w:rsidP="00651C80">
      <w:pPr>
        <w:rPr>
          <w:rFonts w:ascii="Arial" w:hAnsi="Arial"/>
          <w:bCs/>
          <w:szCs w:val="20"/>
          <w:lang w:val="de-DE"/>
        </w:rPr>
      </w:pPr>
    </w:p>
    <w:tbl>
      <w:tblPr>
        <w:tblW w:w="8377" w:type="dxa"/>
        <w:tblInd w:w="-64" w:type="dxa"/>
        <w:tblCellMar>
          <w:left w:w="70" w:type="dxa"/>
          <w:right w:w="70" w:type="dxa"/>
        </w:tblCellMar>
        <w:tblLook w:val="0000" w:firstRow="0" w:lastRow="0" w:firstColumn="0" w:lastColumn="0" w:noHBand="0" w:noVBand="0"/>
      </w:tblPr>
      <w:tblGrid>
        <w:gridCol w:w="3325"/>
        <w:gridCol w:w="5052"/>
      </w:tblGrid>
      <w:tr w:rsidR="00057C9D" w:rsidRPr="00057C9D" w14:paraId="1A6FF82E" w14:textId="77777777" w:rsidTr="006B1754">
        <w:trPr>
          <w:trHeight w:val="1094"/>
        </w:trPr>
        <w:tc>
          <w:tcPr>
            <w:tcW w:w="3325" w:type="dxa"/>
            <w:tcBorders>
              <w:top w:val="nil"/>
              <w:left w:val="nil"/>
              <w:bottom w:val="nil"/>
              <w:right w:val="nil"/>
            </w:tcBorders>
          </w:tcPr>
          <w:p w14:paraId="70E58DAF" w14:textId="77777777" w:rsidR="00057C9D" w:rsidRPr="00057C9D" w:rsidRDefault="00057C9D" w:rsidP="00057C9D">
            <w:pPr>
              <w:rPr>
                <w:rFonts w:ascii="Arial" w:hAnsi="Arial"/>
                <w:b/>
                <w:bCs/>
                <w:sz w:val="18"/>
                <w:lang w:val="nn-NO"/>
              </w:rPr>
            </w:pPr>
            <w:r w:rsidRPr="00057C9D">
              <w:rPr>
                <w:rFonts w:ascii="Arial" w:hAnsi="Arial"/>
                <w:b/>
                <w:bCs/>
                <w:sz w:val="18"/>
                <w:lang w:val="nn-NO"/>
              </w:rPr>
              <w:t>Weitere Informationen:</w:t>
            </w:r>
          </w:p>
          <w:p w14:paraId="317975C6" w14:textId="77777777" w:rsidR="00057C9D" w:rsidRPr="00057C9D" w:rsidRDefault="00057C9D" w:rsidP="00057C9D">
            <w:pPr>
              <w:rPr>
                <w:rFonts w:ascii="Arial" w:hAnsi="Arial"/>
                <w:sz w:val="18"/>
                <w:lang w:val="nn-NO"/>
              </w:rPr>
            </w:pPr>
            <w:r w:rsidRPr="00057C9D">
              <w:rPr>
                <w:rFonts w:ascii="Arial" w:hAnsi="Arial"/>
                <w:sz w:val="18"/>
                <w:lang w:val="nn-NO"/>
              </w:rPr>
              <w:t>Nilfisk AG</w:t>
            </w:r>
          </w:p>
          <w:p w14:paraId="1BA808DF" w14:textId="77777777" w:rsidR="00057C9D" w:rsidRPr="00057C9D" w:rsidRDefault="00057C9D" w:rsidP="00057C9D">
            <w:pPr>
              <w:rPr>
                <w:rFonts w:ascii="Arial" w:hAnsi="Arial"/>
                <w:sz w:val="18"/>
                <w:lang w:val="nn-NO"/>
              </w:rPr>
            </w:pPr>
            <w:r w:rsidRPr="00057C9D">
              <w:rPr>
                <w:rFonts w:ascii="Arial" w:hAnsi="Arial"/>
                <w:sz w:val="18"/>
                <w:lang w:val="nn-NO"/>
              </w:rPr>
              <w:t>Ringstrasse 19, Industrie Stelz / Kirchberg</w:t>
            </w:r>
          </w:p>
          <w:p w14:paraId="1869019F" w14:textId="77777777" w:rsidR="00057C9D" w:rsidRPr="00057C9D" w:rsidRDefault="00057C9D" w:rsidP="00057C9D">
            <w:pPr>
              <w:rPr>
                <w:rFonts w:ascii="Arial" w:hAnsi="Arial"/>
                <w:sz w:val="18"/>
                <w:lang w:val="nn-NO"/>
              </w:rPr>
            </w:pPr>
            <w:r w:rsidRPr="00057C9D">
              <w:rPr>
                <w:rFonts w:ascii="Arial" w:hAnsi="Arial"/>
                <w:sz w:val="18"/>
                <w:lang w:val="nn-NO"/>
              </w:rPr>
              <w:t>9500 Wil, Schweiz</w:t>
            </w:r>
          </w:p>
          <w:p w14:paraId="0F6FE37E" w14:textId="77777777" w:rsidR="00057C9D" w:rsidRPr="00057C9D" w:rsidRDefault="00057C9D" w:rsidP="00057C9D">
            <w:pPr>
              <w:rPr>
                <w:rFonts w:ascii="Arial" w:hAnsi="Arial"/>
                <w:sz w:val="18"/>
                <w:lang w:val="nn-NO"/>
              </w:rPr>
            </w:pPr>
            <w:r w:rsidRPr="00057C9D">
              <w:rPr>
                <w:rFonts w:ascii="Arial" w:hAnsi="Arial"/>
                <w:sz w:val="18"/>
                <w:lang w:val="nn-NO"/>
              </w:rPr>
              <w:t>Tel. +41 (0)71 923 84 44</w:t>
            </w:r>
            <w:r w:rsidRPr="00057C9D">
              <w:rPr>
                <w:rFonts w:ascii="Arial" w:hAnsi="Arial"/>
                <w:sz w:val="18"/>
                <w:lang w:val="nn-NO"/>
              </w:rPr>
              <w:br/>
              <w:t>https://www.nilfisk.com/de-ch/kontaktieren-sie-uns/</w:t>
            </w:r>
          </w:p>
          <w:p w14:paraId="52770B20" w14:textId="77777777" w:rsidR="00057C9D" w:rsidRPr="00057C9D" w:rsidRDefault="00057C9D" w:rsidP="00057C9D">
            <w:pPr>
              <w:rPr>
                <w:rFonts w:ascii="Arial" w:hAnsi="Arial"/>
                <w:sz w:val="18"/>
                <w:lang w:val="nn-NO"/>
              </w:rPr>
            </w:pPr>
            <w:r w:rsidRPr="00057C9D">
              <w:rPr>
                <w:rFonts w:ascii="Arial" w:hAnsi="Arial"/>
                <w:sz w:val="18"/>
                <w:lang w:val="nn-NO"/>
              </w:rPr>
              <w:t>https://www.nilfisk.ch</w:t>
            </w:r>
            <w:r w:rsidRPr="00057C9D" w:rsidDel="008411F0">
              <w:rPr>
                <w:rFonts w:ascii="Arial" w:hAnsi="Arial"/>
                <w:sz w:val="18"/>
                <w:lang w:val="nn-NO"/>
              </w:rPr>
              <w:t xml:space="preserve"> </w:t>
            </w:r>
          </w:p>
        </w:tc>
        <w:tc>
          <w:tcPr>
            <w:tcW w:w="5052" w:type="dxa"/>
            <w:tcBorders>
              <w:top w:val="nil"/>
              <w:left w:val="nil"/>
              <w:bottom w:val="nil"/>
              <w:right w:val="nil"/>
            </w:tcBorders>
          </w:tcPr>
          <w:p w14:paraId="3BF2A6DD" w14:textId="77777777" w:rsidR="00057C9D" w:rsidRPr="00057C9D" w:rsidRDefault="00057C9D" w:rsidP="00057C9D">
            <w:pPr>
              <w:rPr>
                <w:rFonts w:ascii="Arial" w:hAnsi="Arial"/>
                <w:b/>
                <w:bCs/>
                <w:sz w:val="18"/>
                <w:lang w:val="nn-NO"/>
              </w:rPr>
            </w:pPr>
            <w:r w:rsidRPr="00057C9D">
              <w:rPr>
                <w:rFonts w:ascii="Arial" w:hAnsi="Arial"/>
                <w:b/>
                <w:bCs/>
                <w:sz w:val="18"/>
                <w:lang w:val="nn-NO"/>
              </w:rPr>
              <w:t>Presse- und Öffentlichkeitsarbeit:</w:t>
            </w:r>
          </w:p>
          <w:p w14:paraId="66F836C3" w14:textId="77777777" w:rsidR="00057C9D" w:rsidRPr="00057C9D" w:rsidRDefault="00057C9D" w:rsidP="00057C9D">
            <w:pPr>
              <w:rPr>
                <w:rFonts w:ascii="Arial" w:hAnsi="Arial"/>
                <w:sz w:val="18"/>
                <w:lang w:val="nn-NO"/>
              </w:rPr>
            </w:pPr>
            <w:r w:rsidRPr="00057C9D">
              <w:rPr>
                <w:rFonts w:ascii="Arial" w:hAnsi="Arial"/>
                <w:sz w:val="18"/>
                <w:lang w:val="nn-NO"/>
              </w:rPr>
              <w:t>Press’n’Relations GmbH – Monika Nyendick</w:t>
            </w:r>
          </w:p>
          <w:p w14:paraId="5B59C5CF" w14:textId="77777777" w:rsidR="00057C9D" w:rsidRPr="00057C9D" w:rsidRDefault="00057C9D" w:rsidP="00057C9D">
            <w:pPr>
              <w:rPr>
                <w:rFonts w:ascii="Arial" w:hAnsi="Arial"/>
                <w:sz w:val="18"/>
                <w:lang w:val="nn-NO"/>
              </w:rPr>
            </w:pPr>
            <w:r w:rsidRPr="00057C9D">
              <w:rPr>
                <w:rFonts w:ascii="Arial" w:hAnsi="Arial"/>
                <w:sz w:val="18"/>
                <w:lang w:val="nn-NO"/>
              </w:rPr>
              <w:t xml:space="preserve">Magirusstrasse 33 – D-89077 Ulm </w:t>
            </w:r>
          </w:p>
          <w:p w14:paraId="1E06706A" w14:textId="77777777" w:rsidR="00057C9D" w:rsidRPr="00057C9D" w:rsidRDefault="00057C9D" w:rsidP="00057C9D">
            <w:pPr>
              <w:rPr>
                <w:rFonts w:ascii="Arial" w:hAnsi="Arial"/>
                <w:sz w:val="18"/>
                <w:lang w:val="nn-NO"/>
              </w:rPr>
            </w:pPr>
            <w:r w:rsidRPr="00057C9D">
              <w:rPr>
                <w:rFonts w:ascii="Arial" w:hAnsi="Arial"/>
                <w:sz w:val="18"/>
                <w:lang w:val="nn-NO"/>
              </w:rPr>
              <w:t xml:space="preserve">Tel.: 0731 96287-30 – Fax: 0731 96287-97 </w:t>
            </w:r>
          </w:p>
          <w:p w14:paraId="781360A8" w14:textId="77777777" w:rsidR="00057C9D" w:rsidRPr="00057C9D" w:rsidRDefault="00057C9D" w:rsidP="00057C9D">
            <w:pPr>
              <w:rPr>
                <w:rFonts w:ascii="Arial" w:hAnsi="Arial"/>
                <w:sz w:val="18"/>
                <w:lang w:val="nn-NO"/>
              </w:rPr>
            </w:pPr>
            <w:r w:rsidRPr="00057C9D">
              <w:rPr>
                <w:rFonts w:ascii="Arial" w:hAnsi="Arial"/>
                <w:sz w:val="18"/>
                <w:lang w:val="nn-NO"/>
              </w:rPr>
              <w:t xml:space="preserve">mny@press-n-relations.de </w:t>
            </w:r>
            <w:r w:rsidRPr="00057C9D">
              <w:rPr>
                <w:rFonts w:ascii="Arial" w:hAnsi="Arial"/>
                <w:sz w:val="18"/>
                <w:lang w:val="nn-NO"/>
              </w:rPr>
              <w:br/>
              <w:t>https://www.press-n-relations.com</w:t>
            </w:r>
          </w:p>
        </w:tc>
      </w:tr>
    </w:tbl>
    <w:p w14:paraId="5490CCF5" w14:textId="77777777" w:rsidR="00057C9D" w:rsidRPr="00057C9D" w:rsidRDefault="00057C9D" w:rsidP="00057C9D">
      <w:pPr>
        <w:rPr>
          <w:rFonts w:ascii="Arial" w:hAnsi="Arial"/>
          <w:sz w:val="18"/>
          <w:lang w:val="nn-NO"/>
        </w:rPr>
      </w:pPr>
    </w:p>
    <w:p w14:paraId="5213C173" w14:textId="5EFFEF3D" w:rsidR="00057C9D" w:rsidRPr="00057C9D" w:rsidRDefault="00057C9D" w:rsidP="00057C9D">
      <w:pPr>
        <w:rPr>
          <w:rFonts w:ascii="Arial" w:hAnsi="Arial"/>
          <w:sz w:val="18"/>
          <w:lang w:val="de-DE"/>
        </w:rPr>
      </w:pPr>
      <w:r w:rsidRPr="00057C9D">
        <w:rPr>
          <w:rFonts w:ascii="Arial" w:hAnsi="Arial"/>
          <w:sz w:val="18"/>
          <w:lang w:val="de-DE"/>
        </w:rPr>
        <w:t>Nilfisk AG in Wil gehört zur Nilfisk A/S. Nilfisk A/S blickt auf eine 117-jährige Tradition zurück und zählt zu den weltweit grössten Anbietern professioneller Reinigungstechnik mit einem Umsatz von 1069,5 Mio. EUR im Geschäftsjahr 2022 und rund 4.700 Mitarbeitern. Es bestehen Produktionsstätten in Dänemark, Deutschland, Ungarn, Singapur, China, Italien, Mexiko und den USA. Über eigene Vertriebsniederlassungen und ein flächendeckendes Händlernetz ist das Unternehmen in über 100 Ländern der Welt und auf allen fünf Kontinenten vertreten.</w:t>
      </w:r>
    </w:p>
    <w:p w14:paraId="5AF12893" w14:textId="77777777" w:rsidR="00057C9D" w:rsidRPr="00057C9D" w:rsidRDefault="00057C9D" w:rsidP="00057C9D">
      <w:pPr>
        <w:rPr>
          <w:rFonts w:ascii="Arial" w:hAnsi="Arial"/>
          <w:sz w:val="18"/>
          <w:lang w:val="de-DE"/>
        </w:rPr>
      </w:pPr>
    </w:p>
    <w:p w14:paraId="70AE7A66" w14:textId="77777777" w:rsidR="00057C9D" w:rsidRPr="00057C9D" w:rsidRDefault="00057C9D" w:rsidP="00057C9D">
      <w:pPr>
        <w:rPr>
          <w:rFonts w:ascii="Arial" w:hAnsi="Arial"/>
          <w:sz w:val="18"/>
          <w:lang w:val="de-DE"/>
        </w:rPr>
      </w:pPr>
      <w:r w:rsidRPr="00057C9D">
        <w:rPr>
          <w:rFonts w:ascii="Arial" w:hAnsi="Arial"/>
          <w:sz w:val="18"/>
          <w:lang w:val="de-DE"/>
        </w:rPr>
        <w:t xml:space="preserve">Die Nilfisk AG bedient Kunden aus den Bereichen Landwirtschaft, Automotive, Gewerbe und Handwerk sowie Gebäudereinigung, Healthcare, Industrie, Institutionen und Handel. Die Produktpalette beinhaltet professionelle Hochdruckreiniger, Scheuersaugmaschinen, Kehrmaschinen, Kombinationsmaschinen (Kehren, Scheuern, Saugen), Einscheiben- und Poliermaschinen, Nass-/Trockensauger, Gewerbesauger und Sicherheitssauger. </w:t>
      </w:r>
    </w:p>
    <w:p w14:paraId="709A8394" w14:textId="77777777" w:rsidR="00057C9D" w:rsidRPr="00057C9D" w:rsidRDefault="00057C9D" w:rsidP="00057C9D">
      <w:pPr>
        <w:rPr>
          <w:rFonts w:ascii="Arial" w:hAnsi="Arial"/>
          <w:sz w:val="18"/>
          <w:lang w:val="de-DE"/>
        </w:rPr>
      </w:pPr>
    </w:p>
    <w:p w14:paraId="72B6AD96" w14:textId="77777777" w:rsidR="00057C9D" w:rsidRPr="00057C9D" w:rsidRDefault="00057C9D" w:rsidP="00057C9D">
      <w:pPr>
        <w:rPr>
          <w:rFonts w:ascii="Arial" w:hAnsi="Arial"/>
          <w:bCs/>
          <w:sz w:val="18"/>
          <w:lang w:val="de-DE"/>
        </w:rPr>
      </w:pPr>
    </w:p>
    <w:p w14:paraId="65480797" w14:textId="1A4DE7D2" w:rsidR="00651C80" w:rsidRPr="000902E5" w:rsidRDefault="00651C80" w:rsidP="00651C80">
      <w:pPr>
        <w:rPr>
          <w:rFonts w:ascii="Arial" w:hAnsi="Arial"/>
          <w:bCs/>
          <w:szCs w:val="20"/>
          <w:lang w:val="de-DE"/>
        </w:rPr>
      </w:pPr>
    </w:p>
    <w:sectPr w:rsidR="00651C80" w:rsidRPr="000902E5" w:rsidSect="00651C80">
      <w:headerReference w:type="even" r:id="rId11"/>
      <w:headerReference w:type="default" r:id="rId12"/>
      <w:footerReference w:type="even" r:id="rId13"/>
      <w:footerReference w:type="default" r:id="rId14"/>
      <w:headerReference w:type="first" r:id="rId15"/>
      <w:footerReference w:type="first" r:id="rId16"/>
      <w:pgSz w:w="11906" w:h="16838" w:code="9"/>
      <w:pgMar w:top="1134" w:right="3119" w:bottom="1134"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F3B5" w14:textId="77777777" w:rsidR="00B36120" w:rsidRDefault="00B36120" w:rsidP="009E71C6">
      <w:r>
        <w:separator/>
      </w:r>
    </w:p>
  </w:endnote>
  <w:endnote w:type="continuationSeparator" w:id="0">
    <w:p w14:paraId="41CF163C" w14:textId="77777777" w:rsidR="00B36120" w:rsidRDefault="00B36120" w:rsidP="009E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Light">
    <w:panose1 w:val="02000000000000000000"/>
    <w:charset w:val="00"/>
    <w:family w:val="auto"/>
    <w:pitch w:val="variable"/>
    <w:sig w:usb0="E0000AFF" w:usb1="5000217F" w:usb2="00000021" w:usb3="00000000" w:csb0="0000019F" w:csb1="00000000"/>
  </w:font>
  <w:font w:name="Roboto Bold">
    <w:altName w:val="Roboto"/>
    <w:panose1 w:val="020B0604020202020204"/>
    <w:charset w:val="00"/>
    <w:family w:val="roman"/>
    <w:notTrueType/>
    <w:pitch w:val="default"/>
  </w:font>
  <w:font w:name="Roboto Medium">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AAB2" w14:textId="77777777" w:rsidR="000A2349" w:rsidRDefault="000A23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79FE" w14:textId="23D87BE6" w:rsidR="005B557F" w:rsidRPr="00413BC7" w:rsidRDefault="00000000" w:rsidP="009E71C6">
    <w:pPr>
      <w:pStyle w:val="Footertext"/>
    </w:pPr>
    <w:sdt>
      <w:sdtPr>
        <w:id w:val="-2121143407"/>
        <w:docPartObj>
          <w:docPartGallery w:val="Page Numbers (Bottom of Page)"/>
          <w:docPartUnique/>
        </w:docPartObj>
      </w:sdtPr>
      <w:sdtContent>
        <w:r w:rsidR="000A2349">
          <w:fldChar w:fldCharType="begin"/>
        </w:r>
        <w:r w:rsidR="000A2349">
          <w:instrText xml:space="preserve"> DATE \@ "MMMM d, yyyy" </w:instrText>
        </w:r>
        <w:r w:rsidR="000A2349">
          <w:fldChar w:fldCharType="separate"/>
        </w:r>
        <w:r w:rsidR="0047374B">
          <w:rPr>
            <w:noProof/>
          </w:rPr>
          <w:t>February 27, 2023</w:t>
        </w:r>
        <w:r w:rsidR="000A2349">
          <w:fldChar w:fldCharType="end"/>
        </w:r>
        <w:r w:rsidR="00413BC7" w:rsidRPr="00EF099F">
          <w:t xml:space="preserve"> </w:t>
        </w:r>
        <w:r w:rsidR="00413BC7">
          <w:tab/>
        </w:r>
        <w:r w:rsidR="00413BC7" w:rsidRPr="00EF099F">
          <w:tab/>
        </w:r>
        <w:sdt>
          <w:sdtPr>
            <w:id w:val="1938790436"/>
            <w:docPartObj>
              <w:docPartGallery w:val="Page Numbers (Top of Page)"/>
              <w:docPartUnique/>
            </w:docPartObj>
          </w:sdtPr>
          <w:sdtContent>
            <w:r w:rsidR="00413BC7" w:rsidRPr="00EF099F">
              <w:t xml:space="preserve">Page </w:t>
            </w:r>
            <w:r w:rsidR="00413BC7" w:rsidRPr="00EF099F">
              <w:fldChar w:fldCharType="begin"/>
            </w:r>
            <w:r w:rsidR="00413BC7" w:rsidRPr="00EF099F">
              <w:instrText xml:space="preserve"> PAGE </w:instrText>
            </w:r>
            <w:r w:rsidR="00413BC7" w:rsidRPr="00EF099F">
              <w:fldChar w:fldCharType="separate"/>
            </w:r>
            <w:r w:rsidR="00413BC7">
              <w:t>1</w:t>
            </w:r>
            <w:r w:rsidR="00413BC7" w:rsidRPr="00EF099F">
              <w:fldChar w:fldCharType="end"/>
            </w:r>
            <w:r w:rsidR="00413BC7" w:rsidRPr="00EF099F">
              <w:t xml:space="preserve"> / </w:t>
            </w:r>
            <w:fldSimple w:instr=" NUMPAGES  ">
              <w:r w:rsidR="00413BC7">
                <w:t>2</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0DFC" w14:textId="77777777" w:rsidR="00C6177E" w:rsidRPr="00EF099F" w:rsidRDefault="00000000" w:rsidP="009E71C6">
    <w:pPr>
      <w:pStyle w:val="Footertext"/>
    </w:pPr>
    <w:sdt>
      <w:sdtPr>
        <w:id w:val="1048420031"/>
        <w:docPartObj>
          <w:docPartGallery w:val="Page Numbers (Bottom of Page)"/>
          <w:docPartUnique/>
        </w:docPartObj>
      </w:sdtPr>
      <w:sdtContent>
        <w:r w:rsidR="0005290B">
          <w:t>March 6, 2022</w:t>
        </w:r>
        <w:r w:rsidR="00EF099F" w:rsidRPr="00EF099F">
          <w:t xml:space="preserve"> </w:t>
        </w:r>
        <w:r w:rsidR="0005290B">
          <w:tab/>
        </w:r>
        <w:r w:rsidR="00EF099F" w:rsidRPr="00EF099F">
          <w:tab/>
        </w:r>
        <w:sdt>
          <w:sdtPr>
            <w:id w:val="-1705238520"/>
            <w:docPartObj>
              <w:docPartGallery w:val="Page Numbers (Top of Page)"/>
              <w:docPartUnique/>
            </w:docPartObj>
          </w:sdtPr>
          <w:sdtContent>
            <w:r w:rsidR="00EF099F" w:rsidRPr="00EF099F">
              <w:t xml:space="preserve">Page </w:t>
            </w:r>
            <w:r w:rsidR="00EF099F" w:rsidRPr="00EF099F">
              <w:fldChar w:fldCharType="begin"/>
            </w:r>
            <w:r w:rsidR="00EF099F" w:rsidRPr="00EF099F">
              <w:instrText xml:space="preserve"> PAGE </w:instrText>
            </w:r>
            <w:r w:rsidR="00EF099F" w:rsidRPr="00EF099F">
              <w:fldChar w:fldCharType="separate"/>
            </w:r>
            <w:r w:rsidR="00EF099F" w:rsidRPr="00EF099F">
              <w:t>1</w:t>
            </w:r>
            <w:r w:rsidR="00EF099F" w:rsidRPr="00EF099F">
              <w:fldChar w:fldCharType="end"/>
            </w:r>
            <w:r w:rsidR="00EF099F" w:rsidRPr="00EF099F">
              <w:t xml:space="preserve"> / </w:t>
            </w:r>
            <w:fldSimple w:instr=" NUMPAGES  ">
              <w:r w:rsidR="00EF099F" w:rsidRPr="00EF099F">
                <w:t>4</w:t>
              </w:r>
            </w:fldSimple>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420B" w14:textId="77777777" w:rsidR="00B36120" w:rsidRDefault="00B36120" w:rsidP="009E71C6">
      <w:r>
        <w:separator/>
      </w:r>
    </w:p>
  </w:footnote>
  <w:footnote w:type="continuationSeparator" w:id="0">
    <w:p w14:paraId="2D69BF96" w14:textId="77777777" w:rsidR="00B36120" w:rsidRDefault="00B36120" w:rsidP="009E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A9EB" w14:textId="77777777" w:rsidR="000A2349" w:rsidRDefault="000A23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1E33" w14:textId="77777777" w:rsidR="00AC4000" w:rsidRPr="0024773C" w:rsidRDefault="00060308" w:rsidP="009E71C6">
    <w:pPr>
      <w:pStyle w:val="Kopfzeile"/>
    </w:pPr>
    <w:r>
      <w:br/>
    </w:r>
    <w:r w:rsidR="0024773C">
      <w:rPr>
        <w:noProof/>
      </w:rPr>
      <w:drawing>
        <wp:anchor distT="0" distB="0" distL="114300" distR="114300" simplePos="0" relativeHeight="251662336" behindDoc="0" locked="0" layoutInCell="1" allowOverlap="1" wp14:anchorId="4343B40D" wp14:editId="175F36A2">
          <wp:simplePos x="0" y="0"/>
          <wp:positionH relativeFrom="column">
            <wp:posOffset>3881120</wp:posOffset>
          </wp:positionH>
          <wp:positionV relativeFrom="paragraph">
            <wp:posOffset>-40640</wp:posOffset>
          </wp:positionV>
          <wp:extent cx="1895475" cy="727075"/>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5475"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73C">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A24A" w14:textId="77777777" w:rsidR="00C6177E" w:rsidRDefault="00B92B55" w:rsidP="009E71C6">
    <w:pPr>
      <w:pStyle w:val="Kopfzeile"/>
    </w:pPr>
    <w:r>
      <w:rPr>
        <w:noProof/>
      </w:rPr>
      <w:drawing>
        <wp:anchor distT="0" distB="0" distL="114300" distR="114300" simplePos="0" relativeHeight="251658240" behindDoc="0" locked="0" layoutInCell="1" allowOverlap="1" wp14:anchorId="3ABFAB82" wp14:editId="66237F14">
          <wp:simplePos x="0" y="0"/>
          <wp:positionH relativeFrom="column">
            <wp:posOffset>3881120</wp:posOffset>
          </wp:positionH>
          <wp:positionV relativeFrom="paragraph">
            <wp:posOffset>-40640</wp:posOffset>
          </wp:positionV>
          <wp:extent cx="1895475" cy="727075"/>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5475"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607">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957"/>
    <w:multiLevelType w:val="hybridMultilevel"/>
    <w:tmpl w:val="14686214"/>
    <w:lvl w:ilvl="0" w:tplc="F5BE30D6">
      <w:start w:val="1"/>
      <w:numFmt w:val="bullet"/>
      <w:lvlText w:val="•"/>
      <w:lvlJc w:val="left"/>
      <w:pPr>
        <w:tabs>
          <w:tab w:val="num" w:pos="720"/>
        </w:tabs>
        <w:ind w:left="720" w:hanging="360"/>
      </w:pPr>
      <w:rPr>
        <w:rFonts w:ascii="Arial" w:hAnsi="Arial" w:hint="default"/>
      </w:rPr>
    </w:lvl>
    <w:lvl w:ilvl="1" w:tplc="FB3A722A" w:tentative="1">
      <w:start w:val="1"/>
      <w:numFmt w:val="bullet"/>
      <w:lvlText w:val="•"/>
      <w:lvlJc w:val="left"/>
      <w:pPr>
        <w:tabs>
          <w:tab w:val="num" w:pos="1440"/>
        </w:tabs>
        <w:ind w:left="1440" w:hanging="360"/>
      </w:pPr>
      <w:rPr>
        <w:rFonts w:ascii="Arial" w:hAnsi="Arial" w:hint="default"/>
      </w:rPr>
    </w:lvl>
    <w:lvl w:ilvl="2" w:tplc="2B547B4E" w:tentative="1">
      <w:start w:val="1"/>
      <w:numFmt w:val="bullet"/>
      <w:lvlText w:val="•"/>
      <w:lvlJc w:val="left"/>
      <w:pPr>
        <w:tabs>
          <w:tab w:val="num" w:pos="2160"/>
        </w:tabs>
        <w:ind w:left="2160" w:hanging="360"/>
      </w:pPr>
      <w:rPr>
        <w:rFonts w:ascii="Arial" w:hAnsi="Arial" w:hint="default"/>
      </w:rPr>
    </w:lvl>
    <w:lvl w:ilvl="3" w:tplc="F9F26FC2" w:tentative="1">
      <w:start w:val="1"/>
      <w:numFmt w:val="bullet"/>
      <w:lvlText w:val="•"/>
      <w:lvlJc w:val="left"/>
      <w:pPr>
        <w:tabs>
          <w:tab w:val="num" w:pos="2880"/>
        </w:tabs>
        <w:ind w:left="2880" w:hanging="360"/>
      </w:pPr>
      <w:rPr>
        <w:rFonts w:ascii="Arial" w:hAnsi="Arial" w:hint="default"/>
      </w:rPr>
    </w:lvl>
    <w:lvl w:ilvl="4" w:tplc="EB20AF18" w:tentative="1">
      <w:start w:val="1"/>
      <w:numFmt w:val="bullet"/>
      <w:lvlText w:val="•"/>
      <w:lvlJc w:val="left"/>
      <w:pPr>
        <w:tabs>
          <w:tab w:val="num" w:pos="3600"/>
        </w:tabs>
        <w:ind w:left="3600" w:hanging="360"/>
      </w:pPr>
      <w:rPr>
        <w:rFonts w:ascii="Arial" w:hAnsi="Arial" w:hint="default"/>
      </w:rPr>
    </w:lvl>
    <w:lvl w:ilvl="5" w:tplc="9C8C4CD4" w:tentative="1">
      <w:start w:val="1"/>
      <w:numFmt w:val="bullet"/>
      <w:lvlText w:val="•"/>
      <w:lvlJc w:val="left"/>
      <w:pPr>
        <w:tabs>
          <w:tab w:val="num" w:pos="4320"/>
        </w:tabs>
        <w:ind w:left="4320" w:hanging="360"/>
      </w:pPr>
      <w:rPr>
        <w:rFonts w:ascii="Arial" w:hAnsi="Arial" w:hint="default"/>
      </w:rPr>
    </w:lvl>
    <w:lvl w:ilvl="6" w:tplc="FA0AD356" w:tentative="1">
      <w:start w:val="1"/>
      <w:numFmt w:val="bullet"/>
      <w:lvlText w:val="•"/>
      <w:lvlJc w:val="left"/>
      <w:pPr>
        <w:tabs>
          <w:tab w:val="num" w:pos="5040"/>
        </w:tabs>
        <w:ind w:left="5040" w:hanging="360"/>
      </w:pPr>
      <w:rPr>
        <w:rFonts w:ascii="Arial" w:hAnsi="Arial" w:hint="default"/>
      </w:rPr>
    </w:lvl>
    <w:lvl w:ilvl="7" w:tplc="3BD0E41E" w:tentative="1">
      <w:start w:val="1"/>
      <w:numFmt w:val="bullet"/>
      <w:lvlText w:val="•"/>
      <w:lvlJc w:val="left"/>
      <w:pPr>
        <w:tabs>
          <w:tab w:val="num" w:pos="5760"/>
        </w:tabs>
        <w:ind w:left="5760" w:hanging="360"/>
      </w:pPr>
      <w:rPr>
        <w:rFonts w:ascii="Arial" w:hAnsi="Arial" w:hint="default"/>
      </w:rPr>
    </w:lvl>
    <w:lvl w:ilvl="8" w:tplc="FF88C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F77A4"/>
    <w:multiLevelType w:val="hybridMultilevel"/>
    <w:tmpl w:val="2D047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A71F02"/>
    <w:multiLevelType w:val="hybridMultilevel"/>
    <w:tmpl w:val="9D1CB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562897"/>
    <w:multiLevelType w:val="hybridMultilevel"/>
    <w:tmpl w:val="A86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570ED"/>
    <w:multiLevelType w:val="hybridMultilevel"/>
    <w:tmpl w:val="5E207B22"/>
    <w:lvl w:ilvl="0" w:tplc="36DCDCEE">
      <w:start w:val="1"/>
      <w:numFmt w:val="bullet"/>
      <w:pStyle w:val="Listenabsatz"/>
      <w:lvlText w:val="•"/>
      <w:lvlJc w:val="left"/>
      <w:pPr>
        <w:ind w:left="502" w:hanging="360"/>
      </w:pPr>
      <w:rPr>
        <w:rFonts w:ascii="Roboto Light" w:hAnsi="Roboto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6E45BD"/>
    <w:multiLevelType w:val="hybridMultilevel"/>
    <w:tmpl w:val="4C0E21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90080522">
    <w:abstractNumId w:val="2"/>
  </w:num>
  <w:num w:numId="2" w16cid:durableId="13504274">
    <w:abstractNumId w:val="3"/>
  </w:num>
  <w:num w:numId="3" w16cid:durableId="384644362">
    <w:abstractNumId w:val="4"/>
  </w:num>
  <w:num w:numId="4" w16cid:durableId="1148983593">
    <w:abstractNumId w:val="0"/>
  </w:num>
  <w:num w:numId="5" w16cid:durableId="1033462667">
    <w:abstractNumId w:val="1"/>
  </w:num>
  <w:num w:numId="6" w16cid:durableId="877277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9F"/>
    <w:rsid w:val="000155FB"/>
    <w:rsid w:val="00035A38"/>
    <w:rsid w:val="0005290B"/>
    <w:rsid w:val="00057C9D"/>
    <w:rsid w:val="00060308"/>
    <w:rsid w:val="0007454D"/>
    <w:rsid w:val="000902E5"/>
    <w:rsid w:val="000A01EE"/>
    <w:rsid w:val="000A2349"/>
    <w:rsid w:val="000F75AC"/>
    <w:rsid w:val="00124607"/>
    <w:rsid w:val="00126CA3"/>
    <w:rsid w:val="0017046D"/>
    <w:rsid w:val="001D078A"/>
    <w:rsid w:val="001D4355"/>
    <w:rsid w:val="00211174"/>
    <w:rsid w:val="0024773C"/>
    <w:rsid w:val="002F425B"/>
    <w:rsid w:val="003224FC"/>
    <w:rsid w:val="003445DD"/>
    <w:rsid w:val="00364F9D"/>
    <w:rsid w:val="003F4997"/>
    <w:rsid w:val="00413BC7"/>
    <w:rsid w:val="00462C37"/>
    <w:rsid w:val="0047374B"/>
    <w:rsid w:val="004812B5"/>
    <w:rsid w:val="004D0918"/>
    <w:rsid w:val="00507518"/>
    <w:rsid w:val="0057661F"/>
    <w:rsid w:val="005B557F"/>
    <w:rsid w:val="00635C84"/>
    <w:rsid w:val="00651C80"/>
    <w:rsid w:val="006A0F2D"/>
    <w:rsid w:val="006A5727"/>
    <w:rsid w:val="006D659F"/>
    <w:rsid w:val="006E567A"/>
    <w:rsid w:val="006E61D6"/>
    <w:rsid w:val="00704A41"/>
    <w:rsid w:val="00741B36"/>
    <w:rsid w:val="00770BD9"/>
    <w:rsid w:val="0080370F"/>
    <w:rsid w:val="008402B5"/>
    <w:rsid w:val="00872096"/>
    <w:rsid w:val="008B07D4"/>
    <w:rsid w:val="008B5876"/>
    <w:rsid w:val="009123E1"/>
    <w:rsid w:val="00947701"/>
    <w:rsid w:val="00973D92"/>
    <w:rsid w:val="009A02FA"/>
    <w:rsid w:val="009B5D6F"/>
    <w:rsid w:val="009E19DA"/>
    <w:rsid w:val="009E71C6"/>
    <w:rsid w:val="00A04607"/>
    <w:rsid w:val="00A1209F"/>
    <w:rsid w:val="00A851E4"/>
    <w:rsid w:val="00AA16BE"/>
    <w:rsid w:val="00AC4000"/>
    <w:rsid w:val="00AF5A37"/>
    <w:rsid w:val="00B121F1"/>
    <w:rsid w:val="00B36120"/>
    <w:rsid w:val="00B521A1"/>
    <w:rsid w:val="00B65FD5"/>
    <w:rsid w:val="00B75D9B"/>
    <w:rsid w:val="00B80C95"/>
    <w:rsid w:val="00B91E9D"/>
    <w:rsid w:val="00B92B55"/>
    <w:rsid w:val="00BA6F35"/>
    <w:rsid w:val="00BE7983"/>
    <w:rsid w:val="00BF7CDB"/>
    <w:rsid w:val="00C10AED"/>
    <w:rsid w:val="00C34D74"/>
    <w:rsid w:val="00C6177E"/>
    <w:rsid w:val="00C639D1"/>
    <w:rsid w:val="00C9322B"/>
    <w:rsid w:val="00CA40FB"/>
    <w:rsid w:val="00CD28AA"/>
    <w:rsid w:val="00D04882"/>
    <w:rsid w:val="00D21A85"/>
    <w:rsid w:val="00D221E8"/>
    <w:rsid w:val="00D268AB"/>
    <w:rsid w:val="00D3446E"/>
    <w:rsid w:val="00D443D8"/>
    <w:rsid w:val="00D55DC3"/>
    <w:rsid w:val="00D9338B"/>
    <w:rsid w:val="00E11C15"/>
    <w:rsid w:val="00E14FDA"/>
    <w:rsid w:val="00E63807"/>
    <w:rsid w:val="00EC2DA6"/>
    <w:rsid w:val="00ED2DFD"/>
    <w:rsid w:val="00EF099F"/>
    <w:rsid w:val="00EF64FC"/>
    <w:rsid w:val="00F31A05"/>
    <w:rsid w:val="00F32A41"/>
    <w:rsid w:val="00F85C9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90925"/>
  <w15:chartTrackingRefBased/>
  <w15:docId w15:val="{E7EC8E3E-C09A-B748-B375-C8974D31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71C6"/>
    <w:pPr>
      <w:spacing w:after="0" w:line="312" w:lineRule="auto"/>
    </w:pPr>
    <w:rPr>
      <w:rFonts w:ascii="Roboto Light" w:hAnsi="Roboto Light" w:cs="Arial"/>
      <w:sz w:val="20"/>
      <w:szCs w:val="18"/>
      <w:lang w:eastAsia="da-DK"/>
    </w:rPr>
  </w:style>
  <w:style w:type="paragraph" w:styleId="berschrift2">
    <w:name w:val="heading 2"/>
    <w:basedOn w:val="Standard"/>
    <w:next w:val="Standard"/>
    <w:link w:val="berschrift2Zchn"/>
    <w:uiPriority w:val="9"/>
    <w:unhideWhenUsed/>
    <w:qFormat/>
    <w:rsid w:val="009E71C6"/>
    <w:pPr>
      <w:spacing w:before="120"/>
      <w:outlineLvl w:val="1"/>
    </w:pPr>
    <w:rPr>
      <w:rFonts w:asciiTheme="majorHAnsi" w:hAnsiTheme="majorHAnsi"/>
      <w:sz w:val="21"/>
      <w:szCs w:val="21"/>
    </w:rPr>
  </w:style>
  <w:style w:type="paragraph" w:styleId="berschrift3">
    <w:name w:val="heading 3"/>
    <w:basedOn w:val="Standard"/>
    <w:next w:val="Standard"/>
    <w:link w:val="berschrift3Zchn"/>
    <w:uiPriority w:val="9"/>
    <w:unhideWhenUsed/>
    <w:qFormat/>
    <w:rsid w:val="00A1209F"/>
    <w:pPr>
      <w:spacing w:before="120" w:after="40"/>
      <w:outlineLvl w:val="2"/>
    </w:pPr>
    <w:rPr>
      <w:rFonts w:ascii="Roboto Medium" w:hAnsi="Roboto Medium"/>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177E"/>
    <w:pPr>
      <w:tabs>
        <w:tab w:val="center" w:pos="4986"/>
        <w:tab w:val="right" w:pos="9972"/>
      </w:tabs>
      <w:spacing w:line="240" w:lineRule="auto"/>
    </w:pPr>
  </w:style>
  <w:style w:type="character" w:customStyle="1" w:styleId="KopfzeileZchn">
    <w:name w:val="Kopfzeile Zchn"/>
    <w:basedOn w:val="Absatz-Standardschriftart"/>
    <w:link w:val="Kopfzeile"/>
    <w:uiPriority w:val="99"/>
    <w:rsid w:val="00C6177E"/>
  </w:style>
  <w:style w:type="paragraph" w:styleId="Fuzeile">
    <w:name w:val="footer"/>
    <w:basedOn w:val="Standard"/>
    <w:link w:val="FuzeileZchn"/>
    <w:uiPriority w:val="99"/>
    <w:unhideWhenUsed/>
    <w:rsid w:val="00C6177E"/>
    <w:pPr>
      <w:tabs>
        <w:tab w:val="center" w:pos="4986"/>
        <w:tab w:val="right" w:pos="9972"/>
      </w:tabs>
      <w:spacing w:line="240" w:lineRule="auto"/>
    </w:pPr>
  </w:style>
  <w:style w:type="character" w:customStyle="1" w:styleId="FuzeileZchn">
    <w:name w:val="Fußzeile Zchn"/>
    <w:basedOn w:val="Absatz-Standardschriftart"/>
    <w:link w:val="Fuzeile"/>
    <w:uiPriority w:val="99"/>
    <w:rsid w:val="00C6177E"/>
  </w:style>
  <w:style w:type="paragraph" w:customStyle="1" w:styleId="Footertext">
    <w:name w:val="Footer text"/>
    <w:basedOn w:val="Fuzeile"/>
    <w:link w:val="FootertextChar"/>
    <w:qFormat/>
    <w:rsid w:val="00EF099F"/>
    <w:pPr>
      <w:tabs>
        <w:tab w:val="left" w:pos="1134"/>
      </w:tabs>
    </w:pPr>
    <w:rPr>
      <w:color w:val="8997A4" w:themeColor="text2"/>
      <w:sz w:val="18"/>
      <w:szCs w:val="16"/>
    </w:rPr>
  </w:style>
  <w:style w:type="paragraph" w:styleId="StandardWeb">
    <w:name w:val="Normal (Web)"/>
    <w:basedOn w:val="Standard"/>
    <w:uiPriority w:val="99"/>
    <w:unhideWhenUsed/>
    <w:rsid w:val="00507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textChar">
    <w:name w:val="Footer text Char"/>
    <w:basedOn w:val="FuzeileZchn"/>
    <w:link w:val="Footertext"/>
    <w:rsid w:val="00EF099F"/>
    <w:rPr>
      <w:rFonts w:ascii="Roboto Light" w:hAnsi="Roboto Light" w:cs="Arial"/>
      <w:color w:val="8997A4" w:themeColor="text2"/>
      <w:sz w:val="18"/>
      <w:szCs w:val="16"/>
    </w:rPr>
  </w:style>
  <w:style w:type="paragraph" w:styleId="Listenabsatz">
    <w:name w:val="List Paragraph"/>
    <w:basedOn w:val="Standard"/>
    <w:uiPriority w:val="34"/>
    <w:qFormat/>
    <w:rsid w:val="006E61D6"/>
    <w:pPr>
      <w:numPr>
        <w:numId w:val="3"/>
      </w:numPr>
      <w:spacing w:after="80"/>
      <w:ind w:left="426" w:hanging="284"/>
    </w:pPr>
    <w:rPr>
      <w:rFonts w:asciiTheme="minorHAnsi" w:hAnsiTheme="minorHAnsi" w:cstheme="minorBidi"/>
      <w:szCs w:val="20"/>
    </w:rPr>
  </w:style>
  <w:style w:type="character" w:styleId="Hyperlink">
    <w:name w:val="Hyperlink"/>
    <w:basedOn w:val="Absatz-Standardschriftart"/>
    <w:uiPriority w:val="99"/>
    <w:rsid w:val="00507518"/>
    <w:rPr>
      <w:color w:val="38AFD9" w:themeColor="hyperlink"/>
      <w:u w:val="single"/>
    </w:rPr>
  </w:style>
  <w:style w:type="table" w:styleId="Tabellenraster">
    <w:name w:val="Table Grid"/>
    <w:basedOn w:val="NormaleTabelle"/>
    <w:uiPriority w:val="59"/>
    <w:rsid w:val="00507518"/>
    <w:pPr>
      <w:spacing w:after="0" w:line="240" w:lineRule="auto"/>
    </w:pPr>
    <w:rPr>
      <w:lang w:val="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E71C6"/>
    <w:rPr>
      <w:rFonts w:asciiTheme="majorHAnsi" w:hAnsiTheme="majorHAnsi" w:cs="Arial"/>
      <w:sz w:val="21"/>
      <w:szCs w:val="21"/>
      <w:lang w:eastAsia="da-DK"/>
    </w:rPr>
  </w:style>
  <w:style w:type="paragraph" w:styleId="Zitat">
    <w:name w:val="Quote"/>
    <w:basedOn w:val="Standard"/>
    <w:next w:val="Standard"/>
    <w:link w:val="ZitatZchn"/>
    <w:uiPriority w:val="29"/>
    <w:qFormat/>
    <w:rsid w:val="00507518"/>
    <w:pPr>
      <w:spacing w:before="80" w:after="80"/>
      <w:ind w:left="227"/>
      <w:contextualSpacing/>
    </w:pPr>
    <w:rPr>
      <w:i/>
      <w:iCs/>
    </w:rPr>
  </w:style>
  <w:style w:type="character" w:customStyle="1" w:styleId="ZitatZchn">
    <w:name w:val="Zitat Zchn"/>
    <w:basedOn w:val="Absatz-Standardschriftart"/>
    <w:link w:val="Zitat"/>
    <w:uiPriority w:val="29"/>
    <w:rsid w:val="00507518"/>
    <w:rPr>
      <w:rFonts w:ascii="Roboto Light" w:hAnsi="Roboto Light" w:cs="Arial"/>
      <w:i/>
      <w:iCs/>
      <w:sz w:val="20"/>
      <w:szCs w:val="18"/>
      <w:lang w:eastAsia="da-DK"/>
    </w:rPr>
  </w:style>
  <w:style w:type="table" w:styleId="EinfacheTabelle2">
    <w:name w:val="Plain Table 2"/>
    <w:basedOn w:val="NormaleTabelle"/>
    <w:uiPriority w:val="42"/>
    <w:rsid w:val="00EF099F"/>
    <w:pPr>
      <w:spacing w:after="0" w:line="240" w:lineRule="auto"/>
    </w:pPr>
    <w:tblPr>
      <w:tblStyleRowBandSize w:val="1"/>
      <w:tblStyleColBandSize w:val="1"/>
      <w:tblBorders>
        <w:top w:val="single" w:sz="4" w:space="0" w:color="8293AF" w:themeColor="text1" w:themeTint="80"/>
        <w:bottom w:val="single" w:sz="4" w:space="0" w:color="8293AF" w:themeColor="text1" w:themeTint="80"/>
      </w:tblBorders>
    </w:tblPr>
    <w:tblStylePr w:type="firstRow">
      <w:rPr>
        <w:b/>
        <w:bCs/>
      </w:rPr>
      <w:tblPr/>
      <w:tcPr>
        <w:tcBorders>
          <w:bottom w:val="single" w:sz="4" w:space="0" w:color="8293AF" w:themeColor="text1" w:themeTint="80"/>
        </w:tcBorders>
      </w:tcPr>
    </w:tblStylePr>
    <w:tblStylePr w:type="lastRow">
      <w:rPr>
        <w:b/>
        <w:bCs/>
      </w:rPr>
      <w:tblPr/>
      <w:tcPr>
        <w:tcBorders>
          <w:top w:val="single" w:sz="4" w:space="0" w:color="8293AF" w:themeColor="text1" w:themeTint="80"/>
        </w:tcBorders>
      </w:tcPr>
    </w:tblStylePr>
    <w:tblStylePr w:type="firstCol">
      <w:rPr>
        <w:b/>
        <w:bCs/>
      </w:rPr>
    </w:tblStylePr>
    <w:tblStylePr w:type="lastCol">
      <w:rPr>
        <w:b/>
        <w:bCs/>
      </w:rPr>
    </w:tblStylePr>
    <w:tblStylePr w:type="band1Vert">
      <w:tblPr/>
      <w:tcPr>
        <w:tcBorders>
          <w:left w:val="single" w:sz="4" w:space="0" w:color="8293AF" w:themeColor="text1" w:themeTint="80"/>
          <w:right w:val="single" w:sz="4" w:space="0" w:color="8293AF" w:themeColor="text1" w:themeTint="80"/>
        </w:tcBorders>
      </w:tcPr>
    </w:tblStylePr>
    <w:tblStylePr w:type="band2Vert">
      <w:tblPr/>
      <w:tcPr>
        <w:tcBorders>
          <w:left w:val="single" w:sz="4" w:space="0" w:color="8293AF" w:themeColor="text1" w:themeTint="80"/>
          <w:right w:val="single" w:sz="4" w:space="0" w:color="8293AF" w:themeColor="text1" w:themeTint="80"/>
        </w:tcBorders>
      </w:tcPr>
    </w:tblStylePr>
    <w:tblStylePr w:type="band1Horz">
      <w:tblPr/>
      <w:tcPr>
        <w:tcBorders>
          <w:top w:val="single" w:sz="4" w:space="0" w:color="8293AF" w:themeColor="text1" w:themeTint="80"/>
          <w:bottom w:val="single" w:sz="4" w:space="0" w:color="8293AF" w:themeColor="text1" w:themeTint="80"/>
        </w:tcBorders>
      </w:tcPr>
    </w:tblStylePr>
  </w:style>
  <w:style w:type="table" w:customStyle="1" w:styleId="Nilfisk">
    <w:name w:val="Nilfisk"/>
    <w:basedOn w:val="NormaleTabelle"/>
    <w:uiPriority w:val="99"/>
    <w:rsid w:val="00EF099F"/>
    <w:pPr>
      <w:spacing w:after="0" w:line="240" w:lineRule="auto"/>
    </w:pPr>
    <w:tblPr/>
  </w:style>
  <w:style w:type="paragraph" w:styleId="Umschlagabsenderadresse">
    <w:name w:val="envelope return"/>
    <w:basedOn w:val="Standard"/>
    <w:uiPriority w:val="99"/>
    <w:rsid w:val="00E14FDA"/>
    <w:pPr>
      <w:spacing w:line="180" w:lineRule="atLeast"/>
    </w:pPr>
    <w:rPr>
      <w:rFonts w:asciiTheme="majorHAnsi" w:eastAsiaTheme="majorEastAsia" w:hAnsiTheme="majorHAnsi" w:cstheme="majorBidi"/>
      <w:color w:val="28313F" w:themeColor="text1"/>
      <w:kern w:val="20"/>
      <w:sz w:val="14"/>
      <w:szCs w:val="25"/>
      <w:lang w:val="da-DK" w:bidi="th-TH"/>
    </w:rPr>
  </w:style>
  <w:style w:type="paragraph" w:customStyle="1" w:styleId="Tabletext">
    <w:name w:val="Table text"/>
    <w:basedOn w:val="Standard"/>
    <w:link w:val="TabletextChar"/>
    <w:qFormat/>
    <w:rsid w:val="009123E1"/>
  </w:style>
  <w:style w:type="character" w:customStyle="1" w:styleId="berschrift3Zchn">
    <w:name w:val="Überschrift 3 Zchn"/>
    <w:basedOn w:val="Absatz-Standardschriftart"/>
    <w:link w:val="berschrift3"/>
    <w:uiPriority w:val="9"/>
    <w:rsid w:val="00A1209F"/>
    <w:rPr>
      <w:rFonts w:ascii="Roboto Medium" w:hAnsi="Roboto Medium" w:cs="Arial"/>
      <w:sz w:val="20"/>
      <w:szCs w:val="18"/>
      <w:lang w:eastAsia="da-DK"/>
    </w:rPr>
  </w:style>
  <w:style w:type="character" w:customStyle="1" w:styleId="TabletextChar">
    <w:name w:val="Table text Char"/>
    <w:basedOn w:val="Absatz-Standardschriftart"/>
    <w:link w:val="Tabletext"/>
    <w:rsid w:val="009123E1"/>
    <w:rPr>
      <w:rFonts w:ascii="Roboto Light" w:hAnsi="Roboto Light" w:cs="Arial"/>
      <w:sz w:val="20"/>
      <w:szCs w:val="18"/>
      <w:lang w:eastAsia="da-DK"/>
    </w:rPr>
  </w:style>
  <w:style w:type="character" w:styleId="Kommentarzeichen">
    <w:name w:val="annotation reference"/>
    <w:rsid w:val="00651C80"/>
    <w:rPr>
      <w:sz w:val="16"/>
      <w:szCs w:val="16"/>
    </w:rPr>
  </w:style>
  <w:style w:type="paragraph" w:styleId="Kommentartext">
    <w:name w:val="annotation text"/>
    <w:basedOn w:val="Standard"/>
    <w:link w:val="KommentartextZchn"/>
    <w:rsid w:val="00651C80"/>
    <w:pPr>
      <w:autoSpaceDE w:val="0"/>
      <w:autoSpaceDN w:val="0"/>
      <w:spacing w:line="240" w:lineRule="auto"/>
    </w:pPr>
    <w:rPr>
      <w:rFonts w:ascii="Helvetica" w:eastAsia="MS Mincho" w:hAnsi="Helvetica" w:cs="Times New Roman"/>
      <w:szCs w:val="20"/>
      <w:lang w:val="x-none" w:eastAsia="x-none"/>
    </w:rPr>
  </w:style>
  <w:style w:type="character" w:customStyle="1" w:styleId="KommentartextZchn">
    <w:name w:val="Kommentartext Zchn"/>
    <w:basedOn w:val="Absatz-Standardschriftart"/>
    <w:link w:val="Kommentartext"/>
    <w:rsid w:val="00651C80"/>
    <w:rPr>
      <w:rFonts w:ascii="Helvetica" w:eastAsia="MS Mincho" w:hAnsi="Helvetica" w:cs="Times New Roman"/>
      <w:sz w:val="20"/>
      <w:szCs w:val="20"/>
      <w:lang w:val="x-none" w:eastAsia="x-none"/>
    </w:rPr>
  </w:style>
  <w:style w:type="character" w:styleId="NichtaufgelsteErwhnung">
    <w:name w:val="Unresolved Mention"/>
    <w:basedOn w:val="Absatz-Standardschriftart"/>
    <w:uiPriority w:val="99"/>
    <w:semiHidden/>
    <w:unhideWhenUsed/>
    <w:rsid w:val="00651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kanyendick/Desktop/Nilfisk%20CD%20Neu/Word_Template_A4.dotx" TargetMode="External"/></Relationships>
</file>

<file path=word/theme/theme1.xml><?xml version="1.0" encoding="utf-8"?>
<a:theme xmlns:a="http://schemas.openxmlformats.org/drawingml/2006/main" name="Office Theme">
  <a:themeElements>
    <a:clrScheme name="Nilfisk Color-theme">
      <a:dk1>
        <a:srgbClr val="28313F"/>
      </a:dk1>
      <a:lt1>
        <a:srgbClr val="FFFFFF"/>
      </a:lt1>
      <a:dk2>
        <a:srgbClr val="8997A4"/>
      </a:dk2>
      <a:lt2>
        <a:srgbClr val="B3BBC5"/>
      </a:lt2>
      <a:accent1>
        <a:srgbClr val="6194AA"/>
      </a:accent1>
      <a:accent2>
        <a:srgbClr val="2496BE"/>
      </a:accent2>
      <a:accent3>
        <a:srgbClr val="38AFD9"/>
      </a:accent3>
      <a:accent4>
        <a:srgbClr val="38A8B4"/>
      </a:accent4>
      <a:accent5>
        <a:srgbClr val="68C18B"/>
      </a:accent5>
      <a:accent6>
        <a:srgbClr val="F47358"/>
      </a:accent6>
      <a:hlink>
        <a:srgbClr val="38AFD9"/>
      </a:hlink>
      <a:folHlink>
        <a:srgbClr val="38AFD9"/>
      </a:folHlink>
    </a:clrScheme>
    <a:fontScheme name="Nilfisk">
      <a:majorFont>
        <a:latin typeface="Roboto Bold"/>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SharedWithUsers xmlns="b38e86ad-ecae-4d8b-a6a2-599c57c8c9ab">
      <UserInfo>
        <DisplayName>Massimo Frigni</DisplayName>
        <AccountId>8314</AccountId>
        <AccountType/>
      </UserInfo>
      <UserInfo>
        <DisplayName>Maureen Grassmyer</DisplayName>
        <AccountId>8899</AccountId>
        <AccountType/>
      </UserInfo>
    </SharedWithUsers>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0E30D1931D74AA31AAF46CFE106EB" ma:contentTypeVersion="12" ma:contentTypeDescription="Create a new document." ma:contentTypeScope="" ma:versionID="b79afbd18b75f370f452cc30941d5b59">
  <xsd:schema xmlns:xsd="http://www.w3.org/2001/XMLSchema" xmlns:xs="http://www.w3.org/2001/XMLSchema" xmlns:p="http://schemas.microsoft.com/office/2006/metadata/properties" xmlns:ns1="http://schemas.microsoft.com/sharepoint/v3" xmlns:ns2="354dde04-e399-458e-afd2-5780735c498f" xmlns:ns3="b38e86ad-ecae-4d8b-a6a2-599c57c8c9ab" targetNamespace="http://schemas.microsoft.com/office/2006/metadata/properties" ma:root="true" ma:fieldsID="0bee1d93ba4506912d08c8c1f7363610" ns1:_="" ns2:_="" ns3:_="">
    <xsd:import namespace="http://schemas.microsoft.com/sharepoint/v3"/>
    <xsd:import namespace="354dde04-e399-458e-afd2-5780735c498f"/>
    <xsd:import namespace="b38e86ad-ecae-4d8b-a6a2-599c57c8c9a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4dde04-e399-458e-afd2-5780735c49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8e86ad-ecae-4d8b-a6a2-599c57c8c9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7B16B-1F21-42A5-A489-A4102B628B28}">
  <ds:schemaRefs>
    <ds:schemaRef ds:uri="http://schemas.microsoft.com/office/2006/metadata/properties"/>
    <ds:schemaRef ds:uri="http://schemas.microsoft.com/office/infopath/2007/PartnerControls"/>
    <ds:schemaRef ds:uri="http://schemas.microsoft.com/sharepoint/v3"/>
    <ds:schemaRef ds:uri="b38e86ad-ecae-4d8b-a6a2-599c57c8c9ab"/>
  </ds:schemaRefs>
</ds:datastoreItem>
</file>

<file path=customXml/itemProps2.xml><?xml version="1.0" encoding="utf-8"?>
<ds:datastoreItem xmlns:ds="http://schemas.openxmlformats.org/officeDocument/2006/customXml" ds:itemID="{22581335-C56F-4A86-842A-0A9BB7819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4dde04-e399-458e-afd2-5780735c498f"/>
    <ds:schemaRef ds:uri="b38e86ad-ecae-4d8b-a6a2-599c57c8c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35600-8397-48F8-8317-309AA9B0C16C}">
  <ds:schemaRefs>
    <ds:schemaRef ds:uri="http://schemas.microsoft.com/sharepoint/v3/contenttype/forms"/>
  </ds:schemaRefs>
</ds:datastoreItem>
</file>

<file path=customXml/itemProps4.xml><?xml version="1.0" encoding="utf-8"?>
<ds:datastoreItem xmlns:ds="http://schemas.openxmlformats.org/officeDocument/2006/customXml" ds:itemID="{303854BF-4824-4051-BDC7-8F79FD0C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Word_Template_A4.dotx</Template>
  <TotalTime>0</TotalTime>
  <Pages>2</Pages>
  <Words>634</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Monika Nyendick</cp:lastModifiedBy>
  <cp:revision>7</cp:revision>
  <cp:lastPrinted>2023-02-27T09:12:00Z</cp:lastPrinted>
  <dcterms:created xsi:type="dcterms:W3CDTF">2023-02-27T09:31:00Z</dcterms:created>
  <dcterms:modified xsi:type="dcterms:W3CDTF">2023-02-27T10:09:00Z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657d4-2045-4871-9872-e323e3545d60_Enabled">
    <vt:lpwstr>true</vt:lpwstr>
  </property>
  <property fmtid="{D5CDD505-2E9C-101B-9397-08002B2CF9AE}" pid="3" name="MSIP_Label_8af657d4-2045-4871-9872-e323e3545d60_SetDate">
    <vt:lpwstr>2022-03-07T11:59:14Z</vt:lpwstr>
  </property>
  <property fmtid="{D5CDD505-2E9C-101B-9397-08002B2CF9AE}" pid="4" name="MSIP_Label_8af657d4-2045-4871-9872-e323e3545d60_Method">
    <vt:lpwstr>Privileged</vt:lpwstr>
  </property>
  <property fmtid="{D5CDD505-2E9C-101B-9397-08002B2CF9AE}" pid="5" name="MSIP_Label_8af657d4-2045-4871-9872-e323e3545d60_Name">
    <vt:lpwstr>Open sublabel</vt:lpwstr>
  </property>
  <property fmtid="{D5CDD505-2E9C-101B-9397-08002B2CF9AE}" pid="6" name="MSIP_Label_8af657d4-2045-4871-9872-e323e3545d60_SiteId">
    <vt:lpwstr>753c5d99-05be-4237-b4c5-fdb2e6b32ab2</vt:lpwstr>
  </property>
  <property fmtid="{D5CDD505-2E9C-101B-9397-08002B2CF9AE}" pid="7" name="MSIP_Label_8af657d4-2045-4871-9872-e323e3545d60_ActionId">
    <vt:lpwstr>7b7f26cb-e02a-48d3-a078-1c8428edc36b</vt:lpwstr>
  </property>
  <property fmtid="{D5CDD505-2E9C-101B-9397-08002B2CF9AE}" pid="8" name="MSIP_Label_8af657d4-2045-4871-9872-e323e3545d60_ContentBits">
    <vt:lpwstr>0</vt:lpwstr>
  </property>
  <property fmtid="{D5CDD505-2E9C-101B-9397-08002B2CF9AE}" pid="9" name="ContentTypeId">
    <vt:lpwstr>0x0101000D90E30D1931D74AA31AAF46CFE106EB</vt:lpwstr>
  </property>
</Properties>
</file>