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03C5B" w14:textId="77777777" w:rsidR="00EE5D0A" w:rsidRDefault="00EE5D0A" w:rsidP="002678BB">
      <w:pPr>
        <w:rPr>
          <w:rFonts w:ascii="Arial" w:hAnsi="Arial"/>
          <w:sz w:val="26"/>
          <w:szCs w:val="26"/>
          <w:lang w:val="de-DE"/>
        </w:rPr>
      </w:pPr>
      <w:bookmarkStart w:id="0" w:name="_Hlk102685208"/>
    </w:p>
    <w:p w14:paraId="5F949B0F" w14:textId="0D3E5ADB" w:rsidR="002678BB" w:rsidRPr="002678BB" w:rsidRDefault="002678BB" w:rsidP="002678BB">
      <w:pPr>
        <w:rPr>
          <w:rFonts w:ascii="Arial" w:hAnsi="Arial"/>
          <w:sz w:val="26"/>
          <w:szCs w:val="26"/>
          <w:lang w:val="de-DE"/>
        </w:rPr>
      </w:pPr>
      <w:r w:rsidRPr="002678BB">
        <w:rPr>
          <w:rFonts w:ascii="Arial" w:hAnsi="Arial"/>
          <w:sz w:val="26"/>
          <w:szCs w:val="26"/>
          <w:lang w:val="de-DE"/>
        </w:rPr>
        <w:t>Nilfisk liefert starkes erstes Quartal 2022</w:t>
      </w:r>
    </w:p>
    <w:p w14:paraId="630D6943" w14:textId="77777777" w:rsidR="002678BB" w:rsidRPr="002678BB" w:rsidRDefault="002678BB" w:rsidP="002678BB">
      <w:pPr>
        <w:rPr>
          <w:rFonts w:ascii="Arial" w:hAnsi="Arial"/>
          <w:szCs w:val="20"/>
          <w:lang w:val="de-DE"/>
        </w:rPr>
      </w:pPr>
    </w:p>
    <w:p w14:paraId="148C0EE0" w14:textId="2ED957FE" w:rsidR="002678BB" w:rsidRPr="003A587C" w:rsidRDefault="002678BB" w:rsidP="002678BB">
      <w:pPr>
        <w:rPr>
          <w:rFonts w:ascii="Arial" w:hAnsi="Arial"/>
          <w:b/>
          <w:bCs/>
          <w:color w:val="28313F" w:themeColor="text1"/>
          <w:szCs w:val="20"/>
          <w:lang w:val="de-DE"/>
        </w:rPr>
      </w:pPr>
      <w:r w:rsidRPr="001535BE">
        <w:rPr>
          <w:rFonts w:ascii="Arial" w:hAnsi="Arial"/>
          <w:b/>
          <w:bCs/>
          <w:szCs w:val="20"/>
          <w:lang w:val="de-DE"/>
        </w:rPr>
        <w:t xml:space="preserve">Der erste Zwischenbericht des Jahres von Nilfisk, einem weltweit führenden Anbieter von professionellen Reinigungsgeräten und -dienstleistungen, knüpft </w:t>
      </w:r>
      <w:r w:rsidR="005C6261">
        <w:rPr>
          <w:rFonts w:ascii="Arial" w:hAnsi="Arial"/>
          <w:b/>
          <w:bCs/>
          <w:szCs w:val="20"/>
          <w:lang w:val="de-DE"/>
        </w:rPr>
        <w:t xml:space="preserve">nahtlos </w:t>
      </w:r>
      <w:r w:rsidRPr="001535BE">
        <w:rPr>
          <w:rFonts w:ascii="Arial" w:hAnsi="Arial"/>
          <w:b/>
          <w:bCs/>
          <w:szCs w:val="20"/>
          <w:lang w:val="de-DE"/>
        </w:rPr>
        <w:t xml:space="preserve">an die positiven Ergebnisse des Jahres 2021 an. Im ersten Quartal 2022 stiegen die Umsätze in allen Märkten und Segmenten, wobei </w:t>
      </w:r>
      <w:r w:rsidR="00BB4B23">
        <w:rPr>
          <w:rFonts w:ascii="Arial" w:hAnsi="Arial"/>
          <w:b/>
          <w:bCs/>
          <w:szCs w:val="20"/>
          <w:lang w:val="de-DE"/>
        </w:rPr>
        <w:t>die</w:t>
      </w:r>
      <w:r w:rsidR="0069694C" w:rsidRPr="0069694C">
        <w:rPr>
          <w:rFonts w:ascii="Arial" w:hAnsi="Arial"/>
          <w:b/>
          <w:bCs/>
          <w:szCs w:val="20"/>
          <w:lang w:val="de-DE"/>
        </w:rPr>
        <w:t xml:space="preserve"> nord- und südamerikanischen </w:t>
      </w:r>
      <w:r w:rsidR="005A63BB">
        <w:rPr>
          <w:rFonts w:ascii="Arial" w:hAnsi="Arial"/>
          <w:b/>
          <w:bCs/>
          <w:szCs w:val="20"/>
          <w:lang w:val="de-DE"/>
        </w:rPr>
        <w:t>M</w:t>
      </w:r>
      <w:r w:rsidR="0069694C" w:rsidRPr="0069694C">
        <w:rPr>
          <w:rFonts w:ascii="Arial" w:hAnsi="Arial"/>
          <w:b/>
          <w:bCs/>
          <w:szCs w:val="20"/>
          <w:lang w:val="de-DE"/>
        </w:rPr>
        <w:t>ärkte</w:t>
      </w:r>
      <w:r w:rsidR="0069694C">
        <w:rPr>
          <w:rFonts w:ascii="Arial" w:hAnsi="Arial"/>
          <w:b/>
          <w:bCs/>
          <w:szCs w:val="20"/>
          <w:lang w:val="de-DE"/>
        </w:rPr>
        <w:t xml:space="preserve"> </w:t>
      </w:r>
      <w:r w:rsidRPr="001535BE">
        <w:rPr>
          <w:rFonts w:ascii="Arial" w:hAnsi="Arial"/>
          <w:b/>
          <w:bCs/>
          <w:szCs w:val="20"/>
          <w:lang w:val="de-DE"/>
        </w:rPr>
        <w:t>mit einem Wachstum von</w:t>
      </w:r>
      <w:r w:rsidR="0069694C">
        <w:rPr>
          <w:rFonts w:ascii="Arial" w:hAnsi="Arial"/>
          <w:b/>
          <w:bCs/>
          <w:szCs w:val="20"/>
          <w:lang w:val="de-DE"/>
        </w:rPr>
        <w:t xml:space="preserve"> </w:t>
      </w:r>
      <w:r w:rsidR="0069694C" w:rsidRPr="003A587C">
        <w:rPr>
          <w:rFonts w:ascii="Arial" w:hAnsi="Arial"/>
          <w:b/>
          <w:bCs/>
          <w:color w:val="28313F" w:themeColor="text1"/>
          <w:szCs w:val="20"/>
          <w:lang w:val="de-DE"/>
        </w:rPr>
        <w:t>2</w:t>
      </w:r>
      <w:r w:rsidR="00716E5D" w:rsidRPr="003A587C">
        <w:rPr>
          <w:rFonts w:ascii="Arial" w:hAnsi="Arial"/>
          <w:b/>
          <w:bCs/>
          <w:color w:val="28313F" w:themeColor="text1"/>
          <w:szCs w:val="20"/>
          <w:lang w:val="de-DE"/>
        </w:rPr>
        <w:t>4</w:t>
      </w:r>
      <w:r w:rsidR="0069694C" w:rsidRPr="003A587C">
        <w:rPr>
          <w:rFonts w:ascii="Arial" w:hAnsi="Arial"/>
          <w:b/>
          <w:bCs/>
          <w:color w:val="28313F" w:themeColor="text1"/>
          <w:szCs w:val="20"/>
          <w:lang w:val="de-DE"/>
        </w:rPr>
        <w:t>,3%</w:t>
      </w:r>
      <w:r w:rsidRPr="003A587C">
        <w:rPr>
          <w:rFonts w:ascii="Arial" w:hAnsi="Arial"/>
          <w:b/>
          <w:bCs/>
          <w:color w:val="28313F" w:themeColor="text1"/>
          <w:szCs w:val="20"/>
          <w:lang w:val="de-DE"/>
        </w:rPr>
        <w:t xml:space="preserve"> </w:t>
      </w:r>
      <w:r w:rsidR="00BB4B23" w:rsidRPr="003A587C">
        <w:rPr>
          <w:rFonts w:ascii="Arial" w:hAnsi="Arial"/>
          <w:b/>
          <w:bCs/>
          <w:color w:val="28313F" w:themeColor="text1"/>
          <w:szCs w:val="20"/>
          <w:lang w:val="de-DE"/>
        </w:rPr>
        <w:t>die</w:t>
      </w:r>
      <w:r w:rsidRPr="003A587C">
        <w:rPr>
          <w:rFonts w:ascii="Arial" w:hAnsi="Arial"/>
          <w:b/>
          <w:bCs/>
          <w:color w:val="28313F" w:themeColor="text1"/>
          <w:szCs w:val="20"/>
          <w:lang w:val="de-DE"/>
        </w:rPr>
        <w:t xml:space="preserve"> Haupttreiber </w:t>
      </w:r>
      <w:r w:rsidR="00EE5D0A" w:rsidRPr="003A587C">
        <w:rPr>
          <w:rFonts w:ascii="Arial" w:hAnsi="Arial"/>
          <w:b/>
          <w:bCs/>
          <w:color w:val="28313F" w:themeColor="text1"/>
          <w:szCs w:val="20"/>
          <w:lang w:val="de-DE"/>
        </w:rPr>
        <w:t>war</w:t>
      </w:r>
      <w:r w:rsidR="00BB4B23" w:rsidRPr="003A587C">
        <w:rPr>
          <w:rFonts w:ascii="Arial" w:hAnsi="Arial"/>
          <w:b/>
          <w:bCs/>
          <w:color w:val="28313F" w:themeColor="text1"/>
          <w:szCs w:val="20"/>
          <w:lang w:val="de-DE"/>
        </w:rPr>
        <w:t>en</w:t>
      </w:r>
      <w:r w:rsidRPr="003A587C">
        <w:rPr>
          <w:rFonts w:ascii="Arial" w:hAnsi="Arial"/>
          <w:b/>
          <w:bCs/>
          <w:color w:val="28313F" w:themeColor="text1"/>
          <w:szCs w:val="20"/>
          <w:lang w:val="de-DE"/>
        </w:rPr>
        <w:t>. Die Prognose für das Gesamtjahr 2022 wird bestätigt.</w:t>
      </w:r>
    </w:p>
    <w:p w14:paraId="5C23718D" w14:textId="77777777" w:rsidR="002678BB" w:rsidRPr="002678BB" w:rsidRDefault="002678BB" w:rsidP="002678BB">
      <w:pPr>
        <w:rPr>
          <w:rFonts w:ascii="Arial" w:hAnsi="Arial"/>
          <w:szCs w:val="20"/>
          <w:lang w:val="de-DE"/>
        </w:rPr>
      </w:pPr>
    </w:p>
    <w:p w14:paraId="56C827AE" w14:textId="3DFCD1F4" w:rsidR="002678BB" w:rsidRPr="002678BB" w:rsidRDefault="002678BB" w:rsidP="002678BB">
      <w:pPr>
        <w:rPr>
          <w:rFonts w:ascii="Arial" w:hAnsi="Arial"/>
          <w:szCs w:val="20"/>
          <w:lang w:val="de-DE"/>
        </w:rPr>
      </w:pPr>
      <w:r w:rsidRPr="002678BB">
        <w:rPr>
          <w:rFonts w:ascii="Arial" w:hAnsi="Arial"/>
          <w:szCs w:val="20"/>
          <w:lang w:val="de-DE"/>
        </w:rPr>
        <w:t xml:space="preserve">Für das Gesamtgeschäft belief sich der Umsatz im ersten Quartal 2022 auf 264,2 Mio. EUR gegenüber 237,3 Mio. EUR im ersten Quartal des Vorjahres, was einem Wachstum von 11,3% entspricht. Bereinigt um positive Wechselkurseffekte betrug das organische Wachstum in diesem Quartal 9,3%. </w:t>
      </w:r>
    </w:p>
    <w:p w14:paraId="57A728E8" w14:textId="77777777" w:rsidR="002678BB" w:rsidRPr="002678BB" w:rsidRDefault="002678BB" w:rsidP="002678BB">
      <w:pPr>
        <w:rPr>
          <w:rFonts w:ascii="Arial" w:hAnsi="Arial"/>
          <w:szCs w:val="20"/>
          <w:lang w:val="de-DE"/>
        </w:rPr>
      </w:pPr>
    </w:p>
    <w:p w14:paraId="42D93F4C" w14:textId="0A1BF26B" w:rsidR="002678BB" w:rsidRPr="002678BB" w:rsidRDefault="005C6261" w:rsidP="002678BB">
      <w:pPr>
        <w:rPr>
          <w:rFonts w:ascii="Arial" w:hAnsi="Arial"/>
          <w:szCs w:val="20"/>
          <w:lang w:val="de-DE"/>
        </w:rPr>
      </w:pPr>
      <w:r w:rsidRPr="00017077">
        <w:rPr>
          <w:rFonts w:ascii="Arial" w:hAnsi="Arial"/>
          <w:szCs w:val="20"/>
          <w:lang w:val="de-DE"/>
        </w:rPr>
        <w:t>„</w:t>
      </w:r>
      <w:r w:rsidR="00EE5D0A" w:rsidRPr="00017077">
        <w:rPr>
          <w:rFonts w:ascii="Arial" w:hAnsi="Arial"/>
          <w:szCs w:val="20"/>
          <w:lang w:val="de-DE"/>
        </w:rPr>
        <w:t xml:space="preserve">Mit diesem </w:t>
      </w:r>
      <w:r w:rsidR="002678BB" w:rsidRPr="00017077">
        <w:rPr>
          <w:rFonts w:ascii="Arial" w:hAnsi="Arial"/>
          <w:szCs w:val="20"/>
          <w:lang w:val="de-DE"/>
        </w:rPr>
        <w:t>starke</w:t>
      </w:r>
      <w:r w:rsidR="00EE5D0A" w:rsidRPr="00017077">
        <w:rPr>
          <w:rFonts w:ascii="Arial" w:hAnsi="Arial"/>
          <w:szCs w:val="20"/>
          <w:lang w:val="de-DE"/>
        </w:rPr>
        <w:t>n</w:t>
      </w:r>
      <w:r w:rsidR="002678BB" w:rsidRPr="00017077">
        <w:rPr>
          <w:rFonts w:ascii="Arial" w:hAnsi="Arial"/>
          <w:szCs w:val="20"/>
          <w:lang w:val="de-DE"/>
        </w:rPr>
        <w:t xml:space="preserve"> Q1-Ergebnis</w:t>
      </w:r>
      <w:r w:rsidR="00EE5D0A" w:rsidRPr="00017077">
        <w:rPr>
          <w:rFonts w:ascii="Arial" w:hAnsi="Arial"/>
          <w:szCs w:val="20"/>
          <w:lang w:val="de-DE"/>
        </w:rPr>
        <w:t xml:space="preserve"> setzen wir die </w:t>
      </w:r>
      <w:r w:rsidR="002678BB" w:rsidRPr="00017077">
        <w:rPr>
          <w:rFonts w:ascii="Arial" w:hAnsi="Arial"/>
          <w:szCs w:val="20"/>
          <w:lang w:val="de-DE"/>
        </w:rPr>
        <w:t xml:space="preserve">erfolgreiche Entwicklung von 2021 mit höheren Umsätzen und soliden Erträgen fort. Im Februar haben wir unseren Geschäftsplan 2026 vorgestellt, der auf ein langfristiges, nachhaltiges Wachstum ausgerichtet ist. Die Ergebnisse des ersten Quartals zeigen, dass wir auf dem richtigen Weg sind. Insbesondere der strategisch wichtige US-Markt ist ein Wachstumstreiber", sagt Torsten </w:t>
      </w:r>
      <w:proofErr w:type="spellStart"/>
      <w:r w:rsidR="002678BB" w:rsidRPr="00017077">
        <w:rPr>
          <w:rFonts w:ascii="Arial" w:hAnsi="Arial"/>
          <w:szCs w:val="20"/>
          <w:lang w:val="de-DE"/>
        </w:rPr>
        <w:t>Türling</w:t>
      </w:r>
      <w:proofErr w:type="spellEnd"/>
      <w:r w:rsidR="002678BB" w:rsidRPr="00017077">
        <w:rPr>
          <w:rFonts w:ascii="Arial" w:hAnsi="Arial"/>
          <w:szCs w:val="20"/>
          <w:lang w:val="de-DE"/>
        </w:rPr>
        <w:t>, Präsident und CEO von Nilfisk.</w:t>
      </w:r>
    </w:p>
    <w:p w14:paraId="235E197B" w14:textId="77777777" w:rsidR="002678BB" w:rsidRPr="002678BB" w:rsidRDefault="002678BB" w:rsidP="002678BB">
      <w:pPr>
        <w:rPr>
          <w:rFonts w:ascii="Arial" w:hAnsi="Arial"/>
          <w:szCs w:val="20"/>
          <w:lang w:val="de-DE"/>
        </w:rPr>
      </w:pPr>
    </w:p>
    <w:p w14:paraId="6C045979" w14:textId="168ABB6E" w:rsidR="002678BB" w:rsidRPr="002678BB" w:rsidRDefault="002678BB" w:rsidP="002678BB">
      <w:pPr>
        <w:rPr>
          <w:rFonts w:ascii="Arial" w:hAnsi="Arial"/>
          <w:szCs w:val="20"/>
          <w:lang w:val="de-DE"/>
        </w:rPr>
      </w:pPr>
      <w:r w:rsidRPr="00017077">
        <w:rPr>
          <w:rFonts w:ascii="Arial" w:hAnsi="Arial"/>
          <w:szCs w:val="20"/>
          <w:lang w:val="de-DE"/>
        </w:rPr>
        <w:t>Steigende Materialkosten und anhaltend hohe Fracht</w:t>
      </w:r>
      <w:r w:rsidR="00245278" w:rsidRPr="00017077">
        <w:rPr>
          <w:rFonts w:ascii="Arial" w:hAnsi="Arial"/>
          <w:szCs w:val="20"/>
          <w:lang w:val="de-DE"/>
        </w:rPr>
        <w:t xml:space="preserve">kosten </w:t>
      </w:r>
      <w:r w:rsidRPr="00017077">
        <w:rPr>
          <w:rFonts w:ascii="Arial" w:hAnsi="Arial"/>
          <w:szCs w:val="20"/>
          <w:lang w:val="de-DE"/>
        </w:rPr>
        <w:t>wurden teilweise durch die positiven</w:t>
      </w:r>
      <w:r w:rsidRPr="002678BB">
        <w:rPr>
          <w:rFonts w:ascii="Arial" w:hAnsi="Arial"/>
          <w:szCs w:val="20"/>
          <w:lang w:val="de-DE"/>
        </w:rPr>
        <w:t xml:space="preserve"> </w:t>
      </w:r>
      <w:r w:rsidRPr="00017077">
        <w:rPr>
          <w:rFonts w:ascii="Arial" w:hAnsi="Arial"/>
          <w:szCs w:val="20"/>
          <w:lang w:val="de-DE"/>
        </w:rPr>
        <w:t>Auswirkungen von Preiseffekten und höheren Umsätzen ausgeglichen. Das Ergebnis (EBITDA vor</w:t>
      </w:r>
      <w:r w:rsidRPr="002678BB">
        <w:rPr>
          <w:rFonts w:ascii="Arial" w:hAnsi="Arial"/>
          <w:szCs w:val="20"/>
          <w:lang w:val="de-DE"/>
        </w:rPr>
        <w:t xml:space="preserve"> Sondereinflüssen) lag bei 37,6 Mio. EUR, gegenüber 36,4 Mio. EUR i</w:t>
      </w:r>
      <w:r w:rsidR="00017077">
        <w:rPr>
          <w:rFonts w:ascii="Arial" w:hAnsi="Arial"/>
          <w:szCs w:val="20"/>
          <w:lang w:val="de-DE"/>
        </w:rPr>
        <w:t>m ersten Quartal</w:t>
      </w:r>
      <w:r w:rsidRPr="002678BB">
        <w:rPr>
          <w:rFonts w:ascii="Arial" w:hAnsi="Arial"/>
          <w:szCs w:val="20"/>
          <w:lang w:val="de-DE"/>
        </w:rPr>
        <w:t xml:space="preserve"> 2021. </w:t>
      </w:r>
    </w:p>
    <w:p w14:paraId="7DE97655" w14:textId="77777777" w:rsidR="002678BB" w:rsidRPr="002678BB" w:rsidRDefault="002678BB" w:rsidP="002678BB">
      <w:pPr>
        <w:rPr>
          <w:rFonts w:ascii="Arial" w:hAnsi="Arial"/>
          <w:szCs w:val="20"/>
          <w:lang w:val="de-DE"/>
        </w:rPr>
      </w:pPr>
    </w:p>
    <w:p w14:paraId="006D92FE" w14:textId="5ECF9638" w:rsidR="002678BB" w:rsidRPr="001535BE" w:rsidRDefault="002678BB" w:rsidP="002678BB">
      <w:pPr>
        <w:rPr>
          <w:rFonts w:ascii="Arial" w:hAnsi="Arial"/>
          <w:szCs w:val="20"/>
          <w:lang w:val="de-DE"/>
        </w:rPr>
      </w:pPr>
      <w:r w:rsidRPr="002678BB">
        <w:rPr>
          <w:rFonts w:ascii="Arial" w:hAnsi="Arial"/>
          <w:szCs w:val="20"/>
          <w:lang w:val="de-DE"/>
        </w:rPr>
        <w:t>Die Ergebnisse des ersten Quartals 2022 zeigten eine solide Leistung des Nilfisk Professional-</w:t>
      </w:r>
      <w:r w:rsidR="00017077" w:rsidRPr="003A587C">
        <w:rPr>
          <w:rFonts w:ascii="Arial" w:hAnsi="Arial"/>
          <w:color w:val="28313F" w:themeColor="text1"/>
          <w:szCs w:val="20"/>
          <w:lang w:val="de-DE"/>
        </w:rPr>
        <w:t>Segments</w:t>
      </w:r>
      <w:r w:rsidRPr="003A587C">
        <w:rPr>
          <w:rFonts w:ascii="Arial" w:hAnsi="Arial"/>
          <w:color w:val="28313F" w:themeColor="text1"/>
          <w:szCs w:val="20"/>
          <w:lang w:val="de-DE"/>
        </w:rPr>
        <w:t xml:space="preserve">, wobei die Region </w:t>
      </w:r>
      <w:proofErr w:type="spellStart"/>
      <w:r w:rsidR="00017077" w:rsidRPr="003A587C">
        <w:rPr>
          <w:rFonts w:ascii="Arial" w:hAnsi="Arial"/>
          <w:color w:val="28313F" w:themeColor="text1"/>
          <w:szCs w:val="20"/>
          <w:lang w:val="de-DE"/>
        </w:rPr>
        <w:t>Americas</w:t>
      </w:r>
      <w:proofErr w:type="spellEnd"/>
      <w:r w:rsidRPr="003A587C">
        <w:rPr>
          <w:rFonts w:ascii="Arial" w:hAnsi="Arial"/>
          <w:color w:val="28313F" w:themeColor="text1"/>
          <w:szCs w:val="20"/>
          <w:lang w:val="de-DE"/>
        </w:rPr>
        <w:t xml:space="preserve"> mit 25,3% das stärkste Wachstum erzielte, aber auch durch </w:t>
      </w:r>
      <w:r w:rsidRPr="002678BB">
        <w:rPr>
          <w:rFonts w:ascii="Arial" w:hAnsi="Arial"/>
          <w:szCs w:val="20"/>
          <w:lang w:val="de-DE"/>
        </w:rPr>
        <w:t xml:space="preserve">das Private Label-Geschäft unterstützt wurde. </w:t>
      </w:r>
      <w:r w:rsidRPr="001535BE">
        <w:rPr>
          <w:rFonts w:ascii="Arial" w:hAnsi="Arial"/>
          <w:szCs w:val="20"/>
          <w:lang w:val="de-DE"/>
        </w:rPr>
        <w:t>In Europa wuchs der Umsatz in allen Regionen, wobei Südeuropa am besten abschnitt.</w:t>
      </w:r>
    </w:p>
    <w:p w14:paraId="06ACD459" w14:textId="77777777" w:rsidR="002678BB" w:rsidRPr="001535BE" w:rsidRDefault="002678BB" w:rsidP="002678BB">
      <w:pPr>
        <w:rPr>
          <w:rFonts w:ascii="Arial" w:hAnsi="Arial"/>
          <w:szCs w:val="20"/>
          <w:lang w:val="de-DE"/>
        </w:rPr>
      </w:pPr>
    </w:p>
    <w:p w14:paraId="2F5B050B" w14:textId="77777777" w:rsidR="002678BB" w:rsidRPr="00245278" w:rsidRDefault="002678BB" w:rsidP="002678BB">
      <w:pPr>
        <w:rPr>
          <w:rFonts w:ascii="Arial" w:hAnsi="Arial"/>
          <w:b/>
          <w:bCs/>
          <w:szCs w:val="20"/>
          <w:lang w:val="de-DE"/>
        </w:rPr>
      </w:pPr>
      <w:r w:rsidRPr="00245278">
        <w:rPr>
          <w:rFonts w:ascii="Arial" w:hAnsi="Arial"/>
          <w:b/>
          <w:bCs/>
          <w:szCs w:val="20"/>
          <w:lang w:val="de-DE"/>
        </w:rPr>
        <w:t>Unerwartete Ereignisse und Ausblick bestätigt</w:t>
      </w:r>
    </w:p>
    <w:p w14:paraId="285716B6" w14:textId="46A59276" w:rsidR="002678BB" w:rsidRDefault="002678BB" w:rsidP="002678BB">
      <w:pPr>
        <w:rPr>
          <w:rFonts w:ascii="Arial" w:hAnsi="Arial"/>
          <w:szCs w:val="20"/>
          <w:lang w:val="de-DE"/>
        </w:rPr>
      </w:pPr>
      <w:r w:rsidRPr="001535BE">
        <w:rPr>
          <w:rFonts w:ascii="Arial" w:hAnsi="Arial"/>
          <w:szCs w:val="20"/>
          <w:lang w:val="de-DE"/>
        </w:rPr>
        <w:t xml:space="preserve">Ende März traf ein Tornado das einzige US-Vertriebszentrum von Nilfisk in </w:t>
      </w:r>
      <w:proofErr w:type="spellStart"/>
      <w:r w:rsidRPr="001535BE">
        <w:rPr>
          <w:rFonts w:ascii="Arial" w:hAnsi="Arial"/>
          <w:szCs w:val="20"/>
          <w:lang w:val="de-DE"/>
        </w:rPr>
        <w:t>Springdale</w:t>
      </w:r>
      <w:proofErr w:type="spellEnd"/>
      <w:r w:rsidRPr="001535BE">
        <w:rPr>
          <w:rFonts w:ascii="Arial" w:hAnsi="Arial"/>
          <w:szCs w:val="20"/>
          <w:lang w:val="de-DE"/>
        </w:rPr>
        <w:t xml:space="preserve">, Arkansas. Glücklicherweise wurde niemand </w:t>
      </w:r>
      <w:r w:rsidR="005F0CD0">
        <w:rPr>
          <w:rFonts w:ascii="Arial" w:hAnsi="Arial"/>
          <w:szCs w:val="20"/>
          <w:lang w:val="de-DE"/>
        </w:rPr>
        <w:t xml:space="preserve">durch den Sturm </w:t>
      </w:r>
      <w:r w:rsidRPr="001535BE">
        <w:rPr>
          <w:rFonts w:ascii="Arial" w:hAnsi="Arial"/>
          <w:szCs w:val="20"/>
          <w:lang w:val="de-DE"/>
        </w:rPr>
        <w:t xml:space="preserve">verletzt, </w:t>
      </w:r>
      <w:r w:rsidR="00017077">
        <w:rPr>
          <w:rFonts w:ascii="Arial" w:hAnsi="Arial"/>
          <w:szCs w:val="20"/>
          <w:lang w:val="de-DE"/>
        </w:rPr>
        <w:t xml:space="preserve">doch er </w:t>
      </w:r>
      <w:r w:rsidRPr="001535BE">
        <w:rPr>
          <w:rFonts w:ascii="Arial" w:hAnsi="Arial"/>
          <w:szCs w:val="20"/>
          <w:lang w:val="de-DE"/>
        </w:rPr>
        <w:t xml:space="preserve">führte zu einer Abschreibung des beschädigten Inventars und zum Wiederaufbau eines neuen Vertriebszentrums. </w:t>
      </w:r>
    </w:p>
    <w:p w14:paraId="58F08059" w14:textId="77777777" w:rsidR="005F0CD0" w:rsidRPr="001535BE" w:rsidRDefault="005F0CD0" w:rsidP="002678BB">
      <w:pPr>
        <w:rPr>
          <w:rFonts w:ascii="Arial" w:hAnsi="Arial"/>
          <w:szCs w:val="20"/>
          <w:lang w:val="de-DE"/>
        </w:rPr>
      </w:pPr>
    </w:p>
    <w:p w14:paraId="300F1BC9" w14:textId="0CA97C7B" w:rsidR="002678BB" w:rsidRDefault="00245278" w:rsidP="002678BB">
      <w:pPr>
        <w:rPr>
          <w:rFonts w:ascii="Arial" w:hAnsi="Arial"/>
          <w:szCs w:val="20"/>
          <w:lang w:val="de-DE"/>
        </w:rPr>
      </w:pPr>
      <w:r>
        <w:rPr>
          <w:rFonts w:ascii="Arial" w:hAnsi="Arial"/>
          <w:szCs w:val="20"/>
          <w:lang w:val="de-DE"/>
        </w:rPr>
        <w:t>„</w:t>
      </w:r>
      <w:r w:rsidR="002678BB" w:rsidRPr="001535BE">
        <w:rPr>
          <w:rFonts w:ascii="Arial" w:hAnsi="Arial"/>
          <w:szCs w:val="20"/>
          <w:lang w:val="de-DE"/>
        </w:rPr>
        <w:t xml:space="preserve">Unser US-Vertriebszentrum wurde durch </w:t>
      </w:r>
      <w:r w:rsidR="005F0CD0">
        <w:rPr>
          <w:rFonts w:ascii="Arial" w:hAnsi="Arial"/>
          <w:szCs w:val="20"/>
          <w:lang w:val="de-DE"/>
        </w:rPr>
        <w:t>den</w:t>
      </w:r>
      <w:r w:rsidR="002678BB" w:rsidRPr="001535BE">
        <w:rPr>
          <w:rFonts w:ascii="Arial" w:hAnsi="Arial"/>
          <w:szCs w:val="20"/>
          <w:lang w:val="de-DE"/>
        </w:rPr>
        <w:t xml:space="preserve"> Tornado teilweise zerstört. Dank der schnellen Reaktion und der intensiven Arbeit unseres Teams in den USA konnten wir </w:t>
      </w:r>
      <w:r w:rsidR="005F0CD0">
        <w:rPr>
          <w:rFonts w:ascii="Arial" w:hAnsi="Arial"/>
          <w:szCs w:val="20"/>
          <w:lang w:val="de-DE"/>
        </w:rPr>
        <w:t xml:space="preserve">jedoch </w:t>
      </w:r>
      <w:r w:rsidR="002678BB" w:rsidRPr="001535BE">
        <w:rPr>
          <w:rFonts w:ascii="Arial" w:hAnsi="Arial"/>
          <w:szCs w:val="20"/>
          <w:lang w:val="de-DE"/>
        </w:rPr>
        <w:t xml:space="preserve">den Betrieb </w:t>
      </w:r>
      <w:proofErr w:type="gramStart"/>
      <w:r w:rsidR="002678BB" w:rsidRPr="001535BE">
        <w:rPr>
          <w:rFonts w:ascii="Arial" w:hAnsi="Arial"/>
          <w:szCs w:val="20"/>
          <w:lang w:val="de-DE"/>
        </w:rPr>
        <w:t>in einem nahe gelegenen Gebäude</w:t>
      </w:r>
      <w:proofErr w:type="gramEnd"/>
      <w:r w:rsidR="002678BB" w:rsidRPr="001535BE">
        <w:rPr>
          <w:rFonts w:ascii="Arial" w:hAnsi="Arial"/>
          <w:szCs w:val="20"/>
          <w:lang w:val="de-DE"/>
        </w:rPr>
        <w:t xml:space="preserve"> in Rekordzeit wieder aufnehmen. Wir gehen davon aus, dass sich die Auswirkungen auf unseren US-Umsatz auf etwa 20 Mio. EUR beschränken, die sich von Q2 auf die zweite Jahreshälfte 2022 verschieben. Wir gehen weiterhin davon aus, dass wir im Gesamtjahr 2022 im Rahmen unserer bisherigen Prognose landen werden", sagt Torsten </w:t>
      </w:r>
      <w:proofErr w:type="spellStart"/>
      <w:r w:rsidR="002678BB" w:rsidRPr="001535BE">
        <w:rPr>
          <w:rFonts w:ascii="Arial" w:hAnsi="Arial"/>
          <w:szCs w:val="20"/>
          <w:lang w:val="de-DE"/>
        </w:rPr>
        <w:t>Türling</w:t>
      </w:r>
      <w:proofErr w:type="spellEnd"/>
      <w:r w:rsidR="002678BB" w:rsidRPr="001535BE">
        <w:rPr>
          <w:rFonts w:ascii="Arial" w:hAnsi="Arial"/>
          <w:szCs w:val="20"/>
          <w:lang w:val="de-DE"/>
        </w:rPr>
        <w:t>.</w:t>
      </w:r>
    </w:p>
    <w:p w14:paraId="3BAF06C6" w14:textId="44A3BF75" w:rsidR="005F0CD0" w:rsidRDefault="005F0CD0" w:rsidP="002678BB">
      <w:pPr>
        <w:rPr>
          <w:rFonts w:ascii="Arial" w:hAnsi="Arial"/>
          <w:szCs w:val="20"/>
          <w:lang w:val="de-DE"/>
        </w:rPr>
      </w:pPr>
    </w:p>
    <w:p w14:paraId="4EA9B56D" w14:textId="24DE617C" w:rsidR="002678BB" w:rsidRDefault="005F0CD0" w:rsidP="002678BB">
      <w:pPr>
        <w:rPr>
          <w:rFonts w:ascii="Arial" w:hAnsi="Arial"/>
          <w:szCs w:val="20"/>
          <w:lang w:val="de-DE"/>
        </w:rPr>
      </w:pPr>
      <w:r w:rsidRPr="001535BE">
        <w:rPr>
          <w:rFonts w:ascii="Arial" w:hAnsi="Arial"/>
          <w:szCs w:val="20"/>
          <w:lang w:val="de-DE"/>
        </w:rPr>
        <w:lastRenderedPageBreak/>
        <w:t>Im April beschloss Nilfisk</w:t>
      </w:r>
      <w:r>
        <w:rPr>
          <w:rFonts w:ascii="Arial" w:hAnsi="Arial"/>
          <w:szCs w:val="20"/>
          <w:lang w:val="de-DE"/>
        </w:rPr>
        <w:t xml:space="preserve"> zudem</w:t>
      </w:r>
      <w:r w:rsidRPr="001535BE">
        <w:rPr>
          <w:rFonts w:ascii="Arial" w:hAnsi="Arial"/>
          <w:szCs w:val="20"/>
          <w:lang w:val="de-DE"/>
        </w:rPr>
        <w:t>, alle Aktivitäten in Russland und Weißrussland einzustellen. Dieser Prozess hat bereits begonnen und wird in den kommenden Monaten fortgesetzt, bis das Unternehmen liquidiert ist.</w:t>
      </w:r>
    </w:p>
    <w:p w14:paraId="7424D3DC" w14:textId="77777777" w:rsidR="005F0CD0" w:rsidRPr="001535BE" w:rsidRDefault="005F0CD0" w:rsidP="002678BB">
      <w:pPr>
        <w:rPr>
          <w:rFonts w:ascii="Arial" w:hAnsi="Arial"/>
          <w:szCs w:val="20"/>
          <w:lang w:val="de-DE"/>
        </w:rPr>
      </w:pPr>
    </w:p>
    <w:p w14:paraId="5FA1F468" w14:textId="77777777" w:rsidR="002678BB" w:rsidRPr="001535BE" w:rsidRDefault="002678BB" w:rsidP="002678BB">
      <w:pPr>
        <w:rPr>
          <w:rFonts w:ascii="Arial" w:hAnsi="Arial"/>
          <w:szCs w:val="20"/>
          <w:lang w:val="de-DE"/>
        </w:rPr>
      </w:pPr>
      <w:r w:rsidRPr="001535BE">
        <w:rPr>
          <w:rFonts w:ascii="Arial" w:hAnsi="Arial"/>
          <w:szCs w:val="20"/>
          <w:lang w:val="de-DE"/>
        </w:rPr>
        <w:t>Der Ausblick für das Gesamtjahr 2022 liegt bei einem organischen Umsatzwachstum von 4 bis 7% und einer EBITDA-Marge vor Sondereinflüssen zwischen 13,5 und 15,5%. Dies wurde mit dem Geschäftsbericht 2021 im Februar 2022 kommuniziert.</w:t>
      </w:r>
    </w:p>
    <w:p w14:paraId="632A2381" w14:textId="77777777" w:rsidR="002678BB" w:rsidRPr="001535BE" w:rsidRDefault="002678BB" w:rsidP="002678BB">
      <w:pPr>
        <w:rPr>
          <w:rFonts w:ascii="Arial" w:hAnsi="Arial"/>
          <w:szCs w:val="20"/>
          <w:lang w:val="de-DE"/>
        </w:rPr>
      </w:pPr>
    </w:p>
    <w:p w14:paraId="62A0F104" w14:textId="563E7498" w:rsidR="002678BB" w:rsidRPr="001535BE" w:rsidRDefault="00741B87" w:rsidP="002678BB">
      <w:pPr>
        <w:rPr>
          <w:rFonts w:ascii="Arial" w:hAnsi="Arial"/>
          <w:szCs w:val="20"/>
          <w:lang w:val="de-DE"/>
        </w:rPr>
      </w:pPr>
      <w:hyperlink r:id="rId8" w:history="1">
        <w:r w:rsidR="002678BB" w:rsidRPr="00E67918">
          <w:rPr>
            <w:rStyle w:val="Hyperlink"/>
            <w:rFonts w:ascii="Arial" w:hAnsi="Arial"/>
            <w:szCs w:val="20"/>
            <w:lang w:val="de-DE"/>
          </w:rPr>
          <w:t>Erfahren Sie mehr: Nilfisk Gesch</w:t>
        </w:r>
        <w:r w:rsidR="002678BB" w:rsidRPr="00E67918">
          <w:rPr>
            <w:rStyle w:val="Hyperlink"/>
            <w:rFonts w:ascii="Arial" w:hAnsi="Arial"/>
            <w:szCs w:val="20"/>
            <w:lang w:val="de-DE"/>
          </w:rPr>
          <w:t>ä</w:t>
        </w:r>
        <w:r w:rsidR="002678BB" w:rsidRPr="00E67918">
          <w:rPr>
            <w:rStyle w:val="Hyperlink"/>
            <w:rFonts w:ascii="Arial" w:hAnsi="Arial"/>
            <w:szCs w:val="20"/>
            <w:lang w:val="de-DE"/>
          </w:rPr>
          <w:t>ftsbericht 2022</w:t>
        </w:r>
      </w:hyperlink>
      <w:r w:rsidR="002678BB" w:rsidRPr="001535BE">
        <w:rPr>
          <w:rFonts w:ascii="Arial" w:hAnsi="Arial"/>
          <w:szCs w:val="20"/>
          <w:lang w:val="de-DE"/>
        </w:rPr>
        <w:t xml:space="preserve"> </w:t>
      </w:r>
    </w:p>
    <w:p w14:paraId="534B0889" w14:textId="77777777" w:rsidR="002678BB" w:rsidRPr="001535BE" w:rsidRDefault="002678BB" w:rsidP="002678BB">
      <w:pPr>
        <w:rPr>
          <w:rFonts w:ascii="Arial" w:hAnsi="Arial"/>
          <w:szCs w:val="20"/>
          <w:lang w:val="de-DE"/>
        </w:rPr>
      </w:pPr>
    </w:p>
    <w:p w14:paraId="363D571A" w14:textId="024E9137" w:rsidR="00245278" w:rsidRDefault="002678BB" w:rsidP="002678BB">
      <w:pPr>
        <w:rPr>
          <w:rFonts w:ascii="Arial" w:hAnsi="Arial"/>
          <w:b/>
          <w:bCs/>
          <w:szCs w:val="20"/>
          <w:lang w:val="de-DE"/>
        </w:rPr>
      </w:pPr>
      <w:bookmarkStart w:id="1" w:name="_Hlk103711454"/>
      <w:r w:rsidRPr="00245278">
        <w:rPr>
          <w:rFonts w:ascii="Arial" w:hAnsi="Arial"/>
          <w:b/>
          <w:bCs/>
          <w:szCs w:val="20"/>
          <w:lang w:val="de-DE"/>
        </w:rPr>
        <w:t>Einzelne Märkte im Überblick:</w:t>
      </w:r>
    </w:p>
    <w:tbl>
      <w:tblPr>
        <w:tblW w:w="9060" w:type="dxa"/>
        <w:tblCellMar>
          <w:left w:w="10" w:type="dxa"/>
          <w:right w:w="10" w:type="dxa"/>
        </w:tblCellMar>
        <w:tblLook w:val="04A0" w:firstRow="1" w:lastRow="0" w:firstColumn="1" w:lastColumn="0" w:noHBand="0" w:noVBand="1"/>
      </w:tblPr>
      <w:tblGrid>
        <w:gridCol w:w="2392"/>
        <w:gridCol w:w="2269"/>
        <w:gridCol w:w="2269"/>
        <w:gridCol w:w="2130"/>
      </w:tblGrid>
      <w:tr w:rsidR="00245278" w:rsidRPr="005F0CD0" w14:paraId="2309D6FF" w14:textId="77777777" w:rsidTr="00065DD0">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A1C35" w14:textId="057F3EE0" w:rsidR="00245278" w:rsidRPr="005F0CD0" w:rsidRDefault="00245278" w:rsidP="00065DD0">
            <w:pPr>
              <w:rPr>
                <w:rFonts w:ascii="Arial" w:hAnsi="Arial"/>
                <w:b/>
                <w:bCs/>
                <w:lang w:val="da-DK"/>
              </w:rPr>
            </w:pPr>
            <w:proofErr w:type="spellStart"/>
            <w:r w:rsidRPr="005F0CD0">
              <w:rPr>
                <w:rFonts w:ascii="Arial" w:hAnsi="Arial"/>
                <w:b/>
                <w:bCs/>
                <w:lang w:val="da-DK"/>
              </w:rPr>
              <w:t>Umsatz</w:t>
            </w:r>
            <w:proofErr w:type="spellEnd"/>
            <w:r w:rsidRPr="005F0CD0">
              <w:rPr>
                <w:rFonts w:ascii="Arial" w:hAnsi="Arial"/>
                <w:b/>
                <w:bCs/>
                <w:lang w:val="da-DK"/>
              </w:rPr>
              <w:t xml:space="preserve"> (</w:t>
            </w:r>
            <w:proofErr w:type="spellStart"/>
            <w:r w:rsidRPr="005F0CD0">
              <w:rPr>
                <w:rFonts w:ascii="Arial" w:hAnsi="Arial"/>
                <w:b/>
                <w:bCs/>
                <w:lang w:val="da-DK"/>
              </w:rPr>
              <w:t>mEUR</w:t>
            </w:r>
            <w:proofErr w:type="spellEnd"/>
            <w:r w:rsidRPr="005F0CD0">
              <w:rPr>
                <w:rFonts w:ascii="Arial" w:hAnsi="Arial"/>
                <w:b/>
                <w:bCs/>
                <w:lang w:val="da-DK"/>
              </w:rPr>
              <w:t>)</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8BEE5" w14:textId="77777777" w:rsidR="00245278" w:rsidRPr="005F0CD0" w:rsidRDefault="00245278" w:rsidP="00065DD0">
            <w:pPr>
              <w:jc w:val="center"/>
              <w:rPr>
                <w:rFonts w:ascii="Arial" w:hAnsi="Arial"/>
                <w:b/>
                <w:bCs/>
                <w:lang w:val="da-DK"/>
              </w:rPr>
            </w:pPr>
            <w:r w:rsidRPr="005F0CD0">
              <w:rPr>
                <w:rFonts w:ascii="Arial" w:hAnsi="Arial"/>
                <w:b/>
                <w:bCs/>
                <w:lang w:val="da-DK"/>
              </w:rPr>
              <w:t>Q1 2022</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04663" w14:textId="77777777" w:rsidR="00245278" w:rsidRPr="005F0CD0" w:rsidRDefault="00245278" w:rsidP="00065DD0">
            <w:pPr>
              <w:jc w:val="center"/>
              <w:rPr>
                <w:rFonts w:ascii="Arial" w:hAnsi="Arial"/>
                <w:b/>
                <w:bCs/>
                <w:lang w:val="da-DK"/>
              </w:rPr>
            </w:pPr>
            <w:r w:rsidRPr="005F0CD0">
              <w:rPr>
                <w:rFonts w:ascii="Arial" w:hAnsi="Arial"/>
                <w:b/>
                <w:bCs/>
                <w:lang w:val="da-DK"/>
              </w:rPr>
              <w:t>Q1 2021</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90CB8" w14:textId="58BAC609" w:rsidR="00245278" w:rsidRPr="005F0CD0" w:rsidRDefault="00245278" w:rsidP="00065DD0">
            <w:pPr>
              <w:jc w:val="center"/>
              <w:rPr>
                <w:rFonts w:ascii="Arial" w:hAnsi="Arial"/>
                <w:b/>
                <w:bCs/>
                <w:lang w:val="da-DK"/>
              </w:rPr>
            </w:pPr>
            <w:proofErr w:type="spellStart"/>
            <w:r w:rsidRPr="005F0CD0">
              <w:rPr>
                <w:rFonts w:ascii="Arial" w:hAnsi="Arial"/>
                <w:b/>
                <w:bCs/>
                <w:lang w:val="da-DK"/>
              </w:rPr>
              <w:t>Organisches</w:t>
            </w:r>
            <w:proofErr w:type="spellEnd"/>
            <w:r w:rsidRPr="005F0CD0">
              <w:rPr>
                <w:rFonts w:ascii="Arial" w:hAnsi="Arial"/>
                <w:b/>
                <w:bCs/>
                <w:lang w:val="da-DK"/>
              </w:rPr>
              <w:t xml:space="preserve"> </w:t>
            </w:r>
            <w:proofErr w:type="spellStart"/>
            <w:r w:rsidRPr="005F0CD0">
              <w:rPr>
                <w:rFonts w:ascii="Arial" w:hAnsi="Arial"/>
                <w:b/>
                <w:bCs/>
                <w:lang w:val="da-DK"/>
              </w:rPr>
              <w:t>Wachstum</w:t>
            </w:r>
            <w:proofErr w:type="spellEnd"/>
          </w:p>
        </w:tc>
      </w:tr>
      <w:tr w:rsidR="00245278" w:rsidRPr="005F0CD0" w14:paraId="644DBCC1" w14:textId="77777777" w:rsidTr="00065DD0">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9BAB2" w14:textId="77777777" w:rsidR="00245278" w:rsidRPr="005F0CD0" w:rsidRDefault="00245278" w:rsidP="00065DD0">
            <w:pPr>
              <w:rPr>
                <w:rFonts w:ascii="Arial" w:hAnsi="Arial"/>
                <w:lang w:val="da-DK"/>
              </w:rPr>
            </w:pPr>
            <w:bookmarkStart w:id="2" w:name="_Hlk103711439"/>
            <w:r w:rsidRPr="005F0CD0">
              <w:rPr>
                <w:rFonts w:ascii="Arial" w:hAnsi="Arial"/>
                <w:lang w:val="da-DK"/>
              </w:rPr>
              <w:t>Americas</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C1221" w14:textId="478AEF44" w:rsidR="00245278" w:rsidRPr="005F0CD0" w:rsidRDefault="00245278" w:rsidP="00065DD0">
            <w:pPr>
              <w:jc w:val="center"/>
              <w:rPr>
                <w:rFonts w:ascii="Arial" w:hAnsi="Arial"/>
                <w:lang w:val="da-DK"/>
              </w:rPr>
            </w:pPr>
            <w:r w:rsidRPr="005F0CD0">
              <w:rPr>
                <w:rFonts w:ascii="Arial" w:hAnsi="Arial"/>
                <w:lang w:val="da-DK"/>
              </w:rPr>
              <w:t>87</w:t>
            </w:r>
            <w:r w:rsidR="00EE5D0A" w:rsidRPr="005F0CD0">
              <w:rPr>
                <w:rFonts w:ascii="Arial" w:hAnsi="Arial"/>
                <w:lang w:val="da-DK"/>
              </w:rPr>
              <w:t>,</w:t>
            </w:r>
            <w:r w:rsidRPr="005F0CD0">
              <w:rPr>
                <w:rFonts w:ascii="Arial" w:hAnsi="Arial"/>
                <w:lang w:val="da-DK"/>
              </w:rPr>
              <w:t>8</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08988" w14:textId="66284992" w:rsidR="00245278" w:rsidRPr="005F0CD0" w:rsidRDefault="00245278" w:rsidP="00065DD0">
            <w:pPr>
              <w:jc w:val="center"/>
              <w:rPr>
                <w:rFonts w:ascii="Arial" w:hAnsi="Arial"/>
                <w:lang w:val="da-DK"/>
              </w:rPr>
            </w:pPr>
            <w:r w:rsidRPr="005F0CD0">
              <w:rPr>
                <w:rFonts w:ascii="Arial" w:hAnsi="Arial"/>
                <w:lang w:val="da-DK"/>
              </w:rPr>
              <w:t>65</w:t>
            </w:r>
            <w:r w:rsidR="00EE5D0A" w:rsidRPr="005F0CD0">
              <w:rPr>
                <w:rFonts w:ascii="Arial" w:hAnsi="Arial"/>
                <w:lang w:val="da-DK"/>
              </w:rPr>
              <w:t>,</w:t>
            </w:r>
            <w:r w:rsidRPr="005F0CD0">
              <w:rPr>
                <w:rFonts w:ascii="Arial" w:hAnsi="Arial"/>
                <w:lang w:val="da-DK"/>
              </w:rPr>
              <w:t>8</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8DE86" w14:textId="40A61BDF" w:rsidR="00245278" w:rsidRPr="005F0CD0" w:rsidRDefault="00245278" w:rsidP="00065DD0">
            <w:pPr>
              <w:jc w:val="center"/>
              <w:rPr>
                <w:rFonts w:ascii="Arial" w:hAnsi="Arial"/>
                <w:lang w:val="da-DK"/>
              </w:rPr>
            </w:pPr>
            <w:r w:rsidRPr="005F0CD0">
              <w:rPr>
                <w:rFonts w:ascii="Arial" w:hAnsi="Arial"/>
                <w:lang w:val="da-DK"/>
              </w:rPr>
              <w:t>24</w:t>
            </w:r>
            <w:r w:rsidR="00292CA6">
              <w:rPr>
                <w:rFonts w:ascii="Arial" w:hAnsi="Arial"/>
                <w:lang w:val="da-DK"/>
              </w:rPr>
              <w:t>,</w:t>
            </w:r>
            <w:r w:rsidRPr="005F0CD0">
              <w:rPr>
                <w:rFonts w:ascii="Arial" w:hAnsi="Arial"/>
                <w:lang w:val="da-DK"/>
              </w:rPr>
              <w:t>3%</w:t>
            </w:r>
          </w:p>
        </w:tc>
      </w:tr>
      <w:bookmarkEnd w:id="1"/>
      <w:bookmarkEnd w:id="2"/>
      <w:tr w:rsidR="00245278" w:rsidRPr="005F0CD0" w14:paraId="482878E4" w14:textId="77777777" w:rsidTr="00065DD0">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F1E8B" w14:textId="5E658BFC" w:rsidR="00245278" w:rsidRPr="005F0CD0" w:rsidRDefault="00245278" w:rsidP="00065DD0">
            <w:pPr>
              <w:rPr>
                <w:rFonts w:ascii="Arial" w:hAnsi="Arial"/>
                <w:lang w:val="da-DK"/>
              </w:rPr>
            </w:pPr>
            <w:r w:rsidRPr="005F0CD0">
              <w:rPr>
                <w:rFonts w:ascii="Arial" w:hAnsi="Arial"/>
                <w:lang w:val="da-DK"/>
              </w:rPr>
              <w:t>Europa</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37997" w14:textId="6D6270B8" w:rsidR="00245278" w:rsidRPr="005F0CD0" w:rsidRDefault="00245278" w:rsidP="00065DD0">
            <w:pPr>
              <w:jc w:val="center"/>
              <w:rPr>
                <w:rFonts w:ascii="Arial" w:hAnsi="Arial"/>
                <w:lang w:val="da-DK"/>
              </w:rPr>
            </w:pPr>
            <w:r w:rsidRPr="005F0CD0">
              <w:rPr>
                <w:rFonts w:ascii="Arial" w:hAnsi="Arial"/>
                <w:lang w:val="da-DK"/>
              </w:rPr>
              <w:t>154</w:t>
            </w:r>
            <w:r w:rsidR="00EE5D0A" w:rsidRPr="005F0CD0">
              <w:rPr>
                <w:rFonts w:ascii="Arial" w:hAnsi="Arial"/>
                <w:lang w:val="da-DK"/>
              </w:rPr>
              <w:t>,</w:t>
            </w:r>
            <w:r w:rsidRPr="005F0CD0">
              <w:rPr>
                <w:rFonts w:ascii="Arial" w:hAnsi="Arial"/>
                <w:lang w:val="da-DK"/>
              </w:rPr>
              <w:t>3</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C4715" w14:textId="0BCE4B4E" w:rsidR="00245278" w:rsidRPr="005F0CD0" w:rsidRDefault="00245278" w:rsidP="00065DD0">
            <w:pPr>
              <w:jc w:val="center"/>
              <w:rPr>
                <w:rFonts w:ascii="Arial" w:hAnsi="Arial"/>
                <w:lang w:val="da-DK"/>
              </w:rPr>
            </w:pPr>
            <w:r w:rsidRPr="005F0CD0">
              <w:rPr>
                <w:rFonts w:ascii="Arial" w:hAnsi="Arial"/>
                <w:lang w:val="da-DK"/>
              </w:rPr>
              <w:t>150</w:t>
            </w:r>
            <w:r w:rsidR="00EE5D0A" w:rsidRPr="005F0CD0">
              <w:rPr>
                <w:rFonts w:ascii="Arial" w:hAnsi="Arial"/>
                <w:lang w:val="da-DK"/>
              </w:rPr>
              <w:t>,</w:t>
            </w:r>
            <w:r w:rsidRPr="005F0CD0">
              <w:rPr>
                <w:rFonts w:ascii="Arial" w:hAnsi="Arial"/>
                <w:lang w:val="da-DK"/>
              </w:rPr>
              <w:t>7</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FD76E" w14:textId="62F85DA8" w:rsidR="00245278" w:rsidRPr="005F0CD0" w:rsidRDefault="00245278" w:rsidP="00065DD0">
            <w:pPr>
              <w:jc w:val="center"/>
              <w:rPr>
                <w:rFonts w:ascii="Arial" w:hAnsi="Arial"/>
                <w:lang w:val="da-DK"/>
              </w:rPr>
            </w:pPr>
            <w:r w:rsidRPr="005F0CD0">
              <w:rPr>
                <w:rFonts w:ascii="Arial" w:hAnsi="Arial"/>
                <w:lang w:val="da-DK"/>
              </w:rPr>
              <w:t>3</w:t>
            </w:r>
            <w:r w:rsidR="00292CA6">
              <w:rPr>
                <w:rFonts w:ascii="Arial" w:hAnsi="Arial"/>
                <w:lang w:val="da-DK"/>
              </w:rPr>
              <w:t>,</w:t>
            </w:r>
            <w:r w:rsidRPr="005F0CD0">
              <w:rPr>
                <w:rFonts w:ascii="Arial" w:hAnsi="Arial"/>
                <w:lang w:val="da-DK"/>
              </w:rPr>
              <w:t>6%</w:t>
            </w:r>
          </w:p>
        </w:tc>
      </w:tr>
      <w:tr w:rsidR="00245278" w:rsidRPr="005F0CD0" w14:paraId="27BE000E" w14:textId="77777777" w:rsidTr="00065DD0">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2AC40" w14:textId="77777777" w:rsidR="00245278" w:rsidRPr="005F0CD0" w:rsidRDefault="00245278" w:rsidP="00065DD0">
            <w:pPr>
              <w:rPr>
                <w:rFonts w:ascii="Arial" w:hAnsi="Arial"/>
                <w:lang w:val="da-DK"/>
              </w:rPr>
            </w:pPr>
            <w:r w:rsidRPr="005F0CD0">
              <w:rPr>
                <w:rFonts w:ascii="Arial" w:hAnsi="Arial"/>
                <w:lang w:val="da-DK"/>
              </w:rPr>
              <w:t>APAC &amp; MEA</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702E6" w14:textId="197064F6" w:rsidR="00245278" w:rsidRPr="005F0CD0" w:rsidRDefault="00245278" w:rsidP="00065DD0">
            <w:pPr>
              <w:jc w:val="center"/>
              <w:rPr>
                <w:rFonts w:ascii="Arial" w:hAnsi="Arial"/>
                <w:lang w:val="da-DK"/>
              </w:rPr>
            </w:pPr>
            <w:r w:rsidRPr="005F0CD0">
              <w:rPr>
                <w:rFonts w:ascii="Arial" w:hAnsi="Arial"/>
                <w:lang w:val="da-DK"/>
              </w:rPr>
              <w:t>22</w:t>
            </w:r>
            <w:r w:rsidR="00EE5D0A" w:rsidRPr="005F0CD0">
              <w:rPr>
                <w:rFonts w:ascii="Arial" w:hAnsi="Arial"/>
                <w:lang w:val="da-DK"/>
              </w:rPr>
              <w:t>,</w:t>
            </w:r>
            <w:r w:rsidRPr="005F0CD0">
              <w:rPr>
                <w:rFonts w:ascii="Arial" w:hAnsi="Arial"/>
                <w:lang w:val="da-DK"/>
              </w:rPr>
              <w:t>1</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6D765" w14:textId="1BE076E8" w:rsidR="00245278" w:rsidRPr="005F0CD0" w:rsidRDefault="00245278" w:rsidP="00065DD0">
            <w:pPr>
              <w:jc w:val="center"/>
              <w:rPr>
                <w:rFonts w:ascii="Arial" w:hAnsi="Arial"/>
                <w:lang w:val="da-DK"/>
              </w:rPr>
            </w:pPr>
            <w:r w:rsidRPr="005F0CD0">
              <w:rPr>
                <w:rFonts w:ascii="Arial" w:hAnsi="Arial"/>
                <w:lang w:val="da-DK"/>
              </w:rPr>
              <w:t>20</w:t>
            </w:r>
            <w:r w:rsidR="00EE5D0A" w:rsidRPr="005F0CD0">
              <w:rPr>
                <w:rFonts w:ascii="Arial" w:hAnsi="Arial"/>
                <w:lang w:val="da-DK"/>
              </w:rPr>
              <w:t>,</w:t>
            </w:r>
            <w:r w:rsidRPr="005F0CD0">
              <w:rPr>
                <w:rFonts w:ascii="Arial" w:hAnsi="Arial"/>
                <w:lang w:val="da-DK"/>
              </w:rPr>
              <w:t>8</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20D1D" w14:textId="1654F898" w:rsidR="00245278" w:rsidRPr="005F0CD0" w:rsidRDefault="00245278" w:rsidP="00065DD0">
            <w:pPr>
              <w:jc w:val="center"/>
              <w:rPr>
                <w:rFonts w:ascii="Arial" w:hAnsi="Arial"/>
                <w:lang w:val="da-DK"/>
              </w:rPr>
            </w:pPr>
            <w:r w:rsidRPr="005F0CD0">
              <w:rPr>
                <w:rFonts w:ascii="Arial" w:hAnsi="Arial"/>
                <w:lang w:val="da-DK"/>
              </w:rPr>
              <w:t>2</w:t>
            </w:r>
            <w:r w:rsidR="00292CA6">
              <w:rPr>
                <w:rFonts w:ascii="Arial" w:hAnsi="Arial"/>
                <w:lang w:val="da-DK"/>
              </w:rPr>
              <w:t>,</w:t>
            </w:r>
            <w:r w:rsidRPr="005F0CD0">
              <w:rPr>
                <w:rFonts w:ascii="Arial" w:hAnsi="Arial"/>
                <w:lang w:val="da-DK"/>
              </w:rPr>
              <w:t>0%</w:t>
            </w:r>
          </w:p>
        </w:tc>
      </w:tr>
    </w:tbl>
    <w:p w14:paraId="2B7E7EB7" w14:textId="77777777" w:rsidR="002678BB" w:rsidRPr="001535BE" w:rsidRDefault="002678BB" w:rsidP="002678BB">
      <w:pPr>
        <w:rPr>
          <w:rFonts w:ascii="Arial" w:hAnsi="Arial"/>
          <w:szCs w:val="20"/>
          <w:lang w:val="de-DE"/>
        </w:rPr>
      </w:pPr>
    </w:p>
    <w:p w14:paraId="2ECFF22C" w14:textId="2F0521AF" w:rsidR="002678BB" w:rsidRPr="00245278" w:rsidRDefault="002678BB" w:rsidP="002678BB">
      <w:pPr>
        <w:rPr>
          <w:rFonts w:ascii="Arial" w:hAnsi="Arial"/>
          <w:b/>
          <w:bCs/>
          <w:szCs w:val="20"/>
          <w:lang w:val="de-DE"/>
        </w:rPr>
      </w:pPr>
      <w:r w:rsidRPr="00245278">
        <w:rPr>
          <w:rFonts w:ascii="Arial" w:hAnsi="Arial"/>
          <w:b/>
          <w:bCs/>
          <w:szCs w:val="20"/>
          <w:lang w:val="de-DE"/>
        </w:rPr>
        <w:t xml:space="preserve">Über </w:t>
      </w:r>
      <w:r w:rsidR="005F0CD0">
        <w:rPr>
          <w:rFonts w:ascii="Arial" w:hAnsi="Arial"/>
          <w:b/>
          <w:bCs/>
          <w:szCs w:val="20"/>
          <w:lang w:val="de-DE"/>
        </w:rPr>
        <w:t>Nilfisk</w:t>
      </w:r>
    </w:p>
    <w:p w14:paraId="7A8A4498" w14:textId="2FECA2B5" w:rsidR="002678BB" w:rsidRPr="001535BE" w:rsidRDefault="002678BB" w:rsidP="002678BB">
      <w:pPr>
        <w:rPr>
          <w:rFonts w:ascii="Arial" w:hAnsi="Arial"/>
          <w:szCs w:val="20"/>
          <w:lang w:val="de-DE"/>
        </w:rPr>
      </w:pPr>
      <w:r w:rsidRPr="001535BE">
        <w:rPr>
          <w:rFonts w:ascii="Arial" w:hAnsi="Arial"/>
          <w:szCs w:val="20"/>
          <w:lang w:val="de-DE"/>
        </w:rPr>
        <w:t xml:space="preserve">Nilfisk wurde 1906 von dem dänischen Ingenieur P.A. </w:t>
      </w:r>
      <w:proofErr w:type="spellStart"/>
      <w:r w:rsidRPr="001535BE">
        <w:rPr>
          <w:rFonts w:ascii="Arial" w:hAnsi="Arial"/>
          <w:szCs w:val="20"/>
          <w:lang w:val="de-DE"/>
        </w:rPr>
        <w:t>Fisker</w:t>
      </w:r>
      <w:proofErr w:type="spellEnd"/>
      <w:r w:rsidRPr="001535BE">
        <w:rPr>
          <w:rFonts w:ascii="Arial" w:hAnsi="Arial"/>
          <w:szCs w:val="20"/>
          <w:lang w:val="de-DE"/>
        </w:rPr>
        <w:t xml:space="preserve"> gegründet. Heute ist das Unternehmen ein weltweit führender Anbieter von professionellen Reinigungsgeräten und Dienstleistungen. Mehr als 90 Prozent des Umsatzes entfallen auf den professionellen Bereich, während der verbleibende Teil des Geschäfts, der sich an </w:t>
      </w:r>
      <w:r w:rsidR="00A3319C">
        <w:rPr>
          <w:rFonts w:ascii="Arial" w:hAnsi="Arial"/>
          <w:szCs w:val="20"/>
          <w:lang w:val="de-DE"/>
        </w:rPr>
        <w:t>Endv</w:t>
      </w:r>
      <w:r w:rsidRPr="001535BE">
        <w:rPr>
          <w:rFonts w:ascii="Arial" w:hAnsi="Arial"/>
          <w:szCs w:val="20"/>
          <w:lang w:val="de-DE"/>
        </w:rPr>
        <w:t>erbraucher richtet, Bodenpflegegeräte, Staubsauger und Hochdruckreiniger umfasst.</w:t>
      </w:r>
    </w:p>
    <w:p w14:paraId="2576676B" w14:textId="77777777" w:rsidR="002678BB" w:rsidRPr="001535BE" w:rsidRDefault="002678BB" w:rsidP="002678BB">
      <w:pPr>
        <w:rPr>
          <w:rFonts w:ascii="Arial" w:hAnsi="Arial"/>
          <w:szCs w:val="20"/>
          <w:lang w:val="de-DE"/>
        </w:rPr>
      </w:pPr>
    </w:p>
    <w:p w14:paraId="4A6A3270" w14:textId="77777777" w:rsidR="002678BB" w:rsidRPr="001535BE" w:rsidRDefault="002678BB" w:rsidP="002678BB">
      <w:pPr>
        <w:rPr>
          <w:rFonts w:ascii="Arial" w:hAnsi="Arial"/>
          <w:szCs w:val="20"/>
          <w:lang w:val="de-DE"/>
        </w:rPr>
      </w:pPr>
      <w:r w:rsidRPr="001535BE">
        <w:rPr>
          <w:rFonts w:ascii="Arial" w:hAnsi="Arial"/>
          <w:szCs w:val="20"/>
          <w:lang w:val="de-DE"/>
        </w:rPr>
        <w:t>Die Produkte und Dienstleistungen von Nilfisk werden in mehr als 100 Ländern verkauft und an 10 Produktionsstandorten auf der ganzen Welt hergestellt. Die Hauptstandorte befinden sich in den USA, Mexiko, Ungarn, Italien und China. Insgesamt 4.900 Mitarbeiter erwirtschafteten im Jahr 2021 einen Umsatz von 994,9 Mio. EUR. Der größte Einzelmarkt sind die USA mit 25% des Umsatzes im Jahr 2021, gefolgt von Deutschland (12%), Frankreich (11%), Großbritannien (5%) und Dänemark (5%).</w:t>
      </w:r>
    </w:p>
    <w:p w14:paraId="671DBFDD" w14:textId="4E2BF4B9" w:rsidR="002678BB" w:rsidRDefault="002678BB" w:rsidP="002678BB">
      <w:pPr>
        <w:rPr>
          <w:rFonts w:ascii="Arial" w:hAnsi="Arial"/>
          <w:szCs w:val="20"/>
          <w:lang w:val="de-DE"/>
        </w:rPr>
      </w:pPr>
    </w:p>
    <w:p w14:paraId="6972FA7E" w14:textId="77777777" w:rsidR="00AC77D4" w:rsidRPr="00AC77D4" w:rsidRDefault="00AC77D4" w:rsidP="00AC77D4">
      <w:pPr>
        <w:widowControl w:val="0"/>
        <w:autoSpaceDE w:val="0"/>
        <w:adjustRightInd w:val="0"/>
        <w:spacing w:line="240" w:lineRule="auto"/>
        <w:rPr>
          <w:rFonts w:ascii="Helvetica" w:hAnsi="Helvetica"/>
          <w:b/>
          <w:color w:val="000000"/>
          <w:szCs w:val="20"/>
          <w:lang w:val="de-DE"/>
        </w:rPr>
      </w:pPr>
      <w:r w:rsidRPr="00AC77D4">
        <w:rPr>
          <w:rFonts w:ascii="Helvetica" w:hAnsi="Helvetica"/>
          <w:b/>
          <w:color w:val="000000"/>
          <w:szCs w:val="20"/>
          <w:lang w:val="de-DE"/>
        </w:rPr>
        <w:t>Bildanforderung</w:t>
      </w:r>
    </w:p>
    <w:p w14:paraId="7B00ADD4" w14:textId="77777777" w:rsidR="00AC77D4" w:rsidRPr="00AC77D4" w:rsidRDefault="00AC77D4" w:rsidP="00AC77D4">
      <w:pPr>
        <w:widowControl w:val="0"/>
        <w:autoSpaceDE w:val="0"/>
        <w:adjustRightInd w:val="0"/>
        <w:spacing w:line="240" w:lineRule="auto"/>
        <w:rPr>
          <w:rFonts w:ascii="Helvetica" w:hAnsi="Helvetica"/>
          <w:color w:val="000000"/>
          <w:szCs w:val="20"/>
          <w:lang w:val="de-DE"/>
        </w:rPr>
      </w:pPr>
      <w:r w:rsidRPr="00AC77D4">
        <w:rPr>
          <w:rFonts w:ascii="Helvetica" w:hAnsi="Helvetica"/>
          <w:color w:val="000000"/>
          <w:szCs w:val="20"/>
          <w:lang w:val="de-DE"/>
        </w:rPr>
        <w:t xml:space="preserve">Bildmaterial finden Sie in unserem Medienportal </w:t>
      </w:r>
      <w:hyperlink r:id="rId9" w:history="1">
        <w:r w:rsidRPr="00AC77D4">
          <w:rPr>
            <w:rStyle w:val="Hyperlink"/>
            <w:rFonts w:ascii="Helvetica" w:hAnsi="Helvetica"/>
            <w:szCs w:val="20"/>
            <w:lang w:val="de-DE"/>
          </w:rPr>
          <w:t>https://press-n-relations.amid-pr.com</w:t>
        </w:r>
      </w:hyperlink>
      <w:r w:rsidRPr="00AC77D4">
        <w:rPr>
          <w:rFonts w:ascii="Helvetica" w:hAnsi="Helvetica"/>
          <w:color w:val="000000"/>
          <w:szCs w:val="20"/>
          <w:lang w:val="de-DE"/>
        </w:rPr>
        <w:t xml:space="preserve"> (Suchbegriff „</w:t>
      </w:r>
      <w:proofErr w:type="spellStart"/>
      <w:r w:rsidRPr="00AC77D4">
        <w:rPr>
          <w:rFonts w:ascii="Helvetica" w:hAnsi="Helvetica"/>
          <w:color w:val="000000"/>
          <w:szCs w:val="20"/>
          <w:lang w:val="de-DE"/>
        </w:rPr>
        <w:t>Nilfisk_CEO_TorstenTürling</w:t>
      </w:r>
      <w:proofErr w:type="spellEnd"/>
      <w:r w:rsidRPr="00AC77D4">
        <w:rPr>
          <w:rFonts w:ascii="Helvetica" w:hAnsi="Helvetica"/>
          <w:color w:val="000000"/>
          <w:szCs w:val="20"/>
          <w:lang w:val="de-DE"/>
        </w:rPr>
        <w:t xml:space="preserve">“). </w:t>
      </w:r>
    </w:p>
    <w:p w14:paraId="7B565E91" w14:textId="77777777" w:rsidR="002678BB" w:rsidRPr="001535BE" w:rsidRDefault="002678BB" w:rsidP="00AC77D4">
      <w:pPr>
        <w:spacing w:line="240" w:lineRule="auto"/>
        <w:rPr>
          <w:rFonts w:ascii="Arial" w:hAnsi="Arial"/>
          <w:szCs w:val="20"/>
          <w:lang w:val="de-DE"/>
        </w:rPr>
      </w:pPr>
    </w:p>
    <w:p w14:paraId="3B76E659" w14:textId="77777777" w:rsidR="002678BB" w:rsidRPr="00E67918" w:rsidRDefault="002678BB" w:rsidP="00AC77D4">
      <w:pPr>
        <w:spacing w:line="240" w:lineRule="auto"/>
        <w:rPr>
          <w:rFonts w:ascii="Arial" w:hAnsi="Arial"/>
          <w:b/>
          <w:bCs/>
          <w:szCs w:val="20"/>
          <w:lang w:val="de-DE"/>
        </w:rPr>
      </w:pPr>
      <w:r w:rsidRPr="00E67918">
        <w:rPr>
          <w:rFonts w:ascii="Arial" w:hAnsi="Arial"/>
          <w:b/>
          <w:bCs/>
          <w:szCs w:val="20"/>
          <w:lang w:val="de-DE"/>
        </w:rPr>
        <w:t>Medienkontakt:</w:t>
      </w:r>
    </w:p>
    <w:p w14:paraId="5B6FBFF8" w14:textId="77777777" w:rsidR="002678BB" w:rsidRPr="001535BE" w:rsidRDefault="002678BB" w:rsidP="00AC77D4">
      <w:pPr>
        <w:spacing w:line="240" w:lineRule="auto"/>
        <w:rPr>
          <w:rFonts w:ascii="Arial" w:hAnsi="Arial"/>
          <w:szCs w:val="20"/>
          <w:lang w:val="de-DE"/>
        </w:rPr>
      </w:pPr>
      <w:proofErr w:type="spellStart"/>
      <w:r w:rsidRPr="001535BE">
        <w:rPr>
          <w:rFonts w:ascii="Arial" w:hAnsi="Arial"/>
          <w:szCs w:val="20"/>
          <w:lang w:val="de-DE"/>
        </w:rPr>
        <w:t>Allan</w:t>
      </w:r>
      <w:proofErr w:type="spellEnd"/>
      <w:r w:rsidRPr="001535BE">
        <w:rPr>
          <w:rFonts w:ascii="Arial" w:hAnsi="Arial"/>
          <w:szCs w:val="20"/>
          <w:lang w:val="de-DE"/>
        </w:rPr>
        <w:t xml:space="preserve"> Jørgensen </w:t>
      </w:r>
    </w:p>
    <w:p w14:paraId="356546CC" w14:textId="2B3ECCD8" w:rsidR="002678BB" w:rsidRPr="001535BE" w:rsidRDefault="002678BB" w:rsidP="00AC77D4">
      <w:pPr>
        <w:spacing w:line="240" w:lineRule="auto"/>
        <w:rPr>
          <w:rFonts w:ascii="Arial" w:hAnsi="Arial"/>
          <w:szCs w:val="20"/>
          <w:lang w:val="de-DE"/>
        </w:rPr>
      </w:pPr>
      <w:r w:rsidRPr="001535BE">
        <w:rPr>
          <w:rFonts w:ascii="Arial" w:hAnsi="Arial"/>
          <w:szCs w:val="20"/>
          <w:lang w:val="de-DE"/>
        </w:rPr>
        <w:t>Leiter der Medienarbeit</w:t>
      </w:r>
    </w:p>
    <w:p w14:paraId="0959D754" w14:textId="77777777" w:rsidR="002678BB" w:rsidRPr="00BB4B23" w:rsidRDefault="002678BB" w:rsidP="00AC77D4">
      <w:pPr>
        <w:spacing w:line="240" w:lineRule="auto"/>
        <w:rPr>
          <w:rFonts w:ascii="Arial" w:hAnsi="Arial"/>
          <w:szCs w:val="20"/>
          <w:lang w:val="de-CH"/>
        </w:rPr>
      </w:pPr>
      <w:r w:rsidRPr="00BB4B23">
        <w:rPr>
          <w:rFonts w:ascii="Arial" w:hAnsi="Arial"/>
          <w:szCs w:val="20"/>
          <w:lang w:val="de-CH"/>
        </w:rPr>
        <w:t>T: +45 2849 4465</w:t>
      </w:r>
    </w:p>
    <w:p w14:paraId="4B0E5E40" w14:textId="2345378A" w:rsidR="002678BB" w:rsidRDefault="002678BB" w:rsidP="00AC77D4">
      <w:pPr>
        <w:spacing w:line="240" w:lineRule="auto"/>
        <w:rPr>
          <w:rFonts w:ascii="Arial" w:hAnsi="Arial"/>
          <w:szCs w:val="20"/>
        </w:rPr>
      </w:pPr>
      <w:r w:rsidRPr="002678BB">
        <w:rPr>
          <w:rFonts w:ascii="Arial" w:hAnsi="Arial"/>
          <w:szCs w:val="20"/>
        </w:rPr>
        <w:t>M: ajoergensen@nilfisk.com</w:t>
      </w:r>
    </w:p>
    <w:p w14:paraId="71C8093E" w14:textId="77777777" w:rsidR="002678BB" w:rsidRDefault="002678BB" w:rsidP="00AC77D4">
      <w:pPr>
        <w:spacing w:line="240" w:lineRule="auto"/>
        <w:rPr>
          <w:rFonts w:ascii="Arial" w:hAnsi="Arial"/>
          <w:szCs w:val="20"/>
        </w:rPr>
      </w:pPr>
    </w:p>
    <w:tbl>
      <w:tblPr>
        <w:tblW w:w="5194" w:type="dxa"/>
        <w:tblInd w:w="-64" w:type="dxa"/>
        <w:tblCellMar>
          <w:left w:w="70" w:type="dxa"/>
          <w:right w:w="70" w:type="dxa"/>
        </w:tblCellMar>
        <w:tblLook w:val="0000" w:firstRow="0" w:lastRow="0" w:firstColumn="0" w:lastColumn="0" w:noHBand="0" w:noVBand="0"/>
      </w:tblPr>
      <w:tblGrid>
        <w:gridCol w:w="5194"/>
      </w:tblGrid>
      <w:tr w:rsidR="00AC77D4" w:rsidRPr="00087A52" w14:paraId="39898A75" w14:textId="77777777" w:rsidTr="00AC77D4">
        <w:trPr>
          <w:trHeight w:val="1094"/>
        </w:trPr>
        <w:tc>
          <w:tcPr>
            <w:tcW w:w="5194" w:type="dxa"/>
            <w:tcBorders>
              <w:top w:val="nil"/>
              <w:left w:val="nil"/>
              <w:bottom w:val="nil"/>
              <w:right w:val="nil"/>
            </w:tcBorders>
          </w:tcPr>
          <w:p w14:paraId="634ED949" w14:textId="5A755E1B" w:rsidR="00AC77D4" w:rsidRPr="00AC77D4" w:rsidRDefault="00AC77D4" w:rsidP="00AC77D4">
            <w:pPr>
              <w:widowControl w:val="0"/>
              <w:autoSpaceDE w:val="0"/>
              <w:adjustRightInd w:val="0"/>
              <w:spacing w:line="240" w:lineRule="auto"/>
              <w:rPr>
                <w:rFonts w:ascii="Helvetica" w:hAnsi="Helvetica"/>
                <w:b/>
                <w:color w:val="000000"/>
                <w:szCs w:val="20"/>
                <w:lang w:val="de-DE"/>
              </w:rPr>
            </w:pPr>
            <w:r w:rsidRPr="00AC77D4">
              <w:rPr>
                <w:rFonts w:ascii="Helvetica" w:hAnsi="Helvetica"/>
                <w:b/>
                <w:color w:val="000000"/>
                <w:szCs w:val="20"/>
                <w:lang w:val="de-DE"/>
              </w:rPr>
              <w:t>Presse- und Öffentlichkeitsarbeit</w:t>
            </w:r>
            <w:r>
              <w:rPr>
                <w:rFonts w:ascii="Helvetica" w:hAnsi="Helvetica"/>
                <w:b/>
                <w:color w:val="000000"/>
                <w:szCs w:val="20"/>
                <w:lang w:val="de-DE"/>
              </w:rPr>
              <w:t xml:space="preserve"> Deut</w:t>
            </w:r>
            <w:r w:rsidR="00087A52">
              <w:rPr>
                <w:rFonts w:ascii="Helvetica" w:hAnsi="Helvetica"/>
                <w:b/>
                <w:color w:val="000000"/>
                <w:szCs w:val="20"/>
                <w:lang w:val="de-DE"/>
              </w:rPr>
              <w:t>s</w:t>
            </w:r>
            <w:r>
              <w:rPr>
                <w:rFonts w:ascii="Helvetica" w:hAnsi="Helvetica"/>
                <w:b/>
                <w:color w:val="000000"/>
                <w:szCs w:val="20"/>
                <w:lang w:val="de-DE"/>
              </w:rPr>
              <w:t>chland</w:t>
            </w:r>
            <w:r w:rsidRPr="00AC77D4">
              <w:rPr>
                <w:rFonts w:ascii="Helvetica" w:hAnsi="Helvetica"/>
                <w:b/>
                <w:color w:val="000000"/>
                <w:szCs w:val="20"/>
                <w:lang w:val="de-DE"/>
              </w:rPr>
              <w:t>:</w:t>
            </w:r>
          </w:p>
          <w:p w14:paraId="62F2B66F" w14:textId="77777777" w:rsidR="00AC77D4" w:rsidRPr="00AC77D4" w:rsidRDefault="00AC77D4" w:rsidP="00AC77D4">
            <w:pPr>
              <w:widowControl w:val="0"/>
              <w:autoSpaceDE w:val="0"/>
              <w:adjustRightInd w:val="0"/>
              <w:spacing w:line="240" w:lineRule="auto"/>
              <w:rPr>
                <w:rFonts w:ascii="Helvetica" w:hAnsi="Helvetica"/>
                <w:color w:val="000000"/>
                <w:szCs w:val="20"/>
                <w:lang w:val="de-DE"/>
              </w:rPr>
            </w:pPr>
            <w:r w:rsidRPr="00AC77D4">
              <w:rPr>
                <w:rFonts w:ascii="Helvetica" w:hAnsi="Helvetica"/>
                <w:color w:val="000000"/>
                <w:szCs w:val="20"/>
                <w:lang w:val="de-DE"/>
              </w:rPr>
              <w:t>Press’n’Relations GmbH – Monika Nyendick</w:t>
            </w:r>
          </w:p>
          <w:p w14:paraId="144DB644" w14:textId="77777777" w:rsidR="00AC77D4" w:rsidRPr="00AC77D4" w:rsidRDefault="00AC77D4" w:rsidP="00AC77D4">
            <w:pPr>
              <w:widowControl w:val="0"/>
              <w:autoSpaceDE w:val="0"/>
              <w:adjustRightInd w:val="0"/>
              <w:spacing w:line="240" w:lineRule="auto"/>
              <w:rPr>
                <w:rFonts w:ascii="Helvetica" w:hAnsi="Helvetica"/>
                <w:color w:val="000000"/>
                <w:szCs w:val="20"/>
                <w:lang w:val="de-DE"/>
              </w:rPr>
            </w:pPr>
            <w:r w:rsidRPr="00AC77D4">
              <w:rPr>
                <w:rFonts w:ascii="Helvetica" w:hAnsi="Helvetica"/>
                <w:color w:val="000000"/>
                <w:szCs w:val="20"/>
                <w:lang w:val="de-DE"/>
              </w:rPr>
              <w:t xml:space="preserve">Magirusstraße 33 – D-89077 Ulm </w:t>
            </w:r>
          </w:p>
          <w:p w14:paraId="0455FE70" w14:textId="77777777" w:rsidR="00AC77D4" w:rsidRPr="00AC77D4" w:rsidRDefault="00AC77D4" w:rsidP="00AC77D4">
            <w:pPr>
              <w:widowControl w:val="0"/>
              <w:autoSpaceDE w:val="0"/>
              <w:adjustRightInd w:val="0"/>
              <w:spacing w:line="240" w:lineRule="auto"/>
              <w:rPr>
                <w:rFonts w:ascii="Helvetica" w:hAnsi="Helvetica"/>
                <w:color w:val="000000"/>
                <w:szCs w:val="20"/>
                <w:lang w:val="de-DE"/>
              </w:rPr>
            </w:pPr>
            <w:r w:rsidRPr="00AC77D4">
              <w:rPr>
                <w:rFonts w:ascii="Helvetica" w:hAnsi="Helvetica"/>
                <w:color w:val="000000"/>
                <w:szCs w:val="20"/>
                <w:lang w:val="de-DE"/>
              </w:rPr>
              <w:t xml:space="preserve">Tel.: 0731 96287-30 – Fax: 0731 96287-97 </w:t>
            </w:r>
          </w:p>
          <w:p w14:paraId="720EB6D9" w14:textId="77777777" w:rsidR="00AC77D4" w:rsidRPr="00AC77D4" w:rsidRDefault="00AC77D4" w:rsidP="00AC77D4">
            <w:pPr>
              <w:widowControl w:val="0"/>
              <w:autoSpaceDE w:val="0"/>
              <w:adjustRightInd w:val="0"/>
              <w:spacing w:line="240" w:lineRule="auto"/>
              <w:rPr>
                <w:rFonts w:ascii="Helvetica" w:hAnsi="Helvetica"/>
                <w:color w:val="000000"/>
                <w:szCs w:val="20"/>
                <w:lang w:val="de-DE"/>
              </w:rPr>
            </w:pPr>
            <w:r w:rsidRPr="00AC77D4">
              <w:rPr>
                <w:rFonts w:ascii="Helvetica" w:hAnsi="Helvetica"/>
                <w:color w:val="000000"/>
                <w:szCs w:val="20"/>
                <w:lang w:val="de-DE"/>
              </w:rPr>
              <w:t xml:space="preserve">mny@press-n-relations.de </w:t>
            </w:r>
            <w:r w:rsidRPr="00AC77D4">
              <w:rPr>
                <w:rFonts w:ascii="Helvetica" w:hAnsi="Helvetica"/>
                <w:color w:val="000000"/>
                <w:szCs w:val="20"/>
                <w:lang w:val="de-DE"/>
              </w:rPr>
              <w:br/>
              <w:t>https://www.press-n-relations.de</w:t>
            </w:r>
          </w:p>
        </w:tc>
      </w:tr>
      <w:bookmarkEnd w:id="0"/>
    </w:tbl>
    <w:p w14:paraId="561EB594" w14:textId="77777777" w:rsidR="000707B5" w:rsidRPr="00AC77D4" w:rsidRDefault="000707B5">
      <w:pPr>
        <w:rPr>
          <w:rFonts w:ascii="Arial" w:hAnsi="Arial"/>
          <w:szCs w:val="20"/>
          <w:lang w:val="de-DE"/>
        </w:rPr>
      </w:pPr>
    </w:p>
    <w:sectPr w:rsidR="000707B5" w:rsidRPr="00AC77D4" w:rsidSect="00E43FFC">
      <w:headerReference w:type="default" r:id="rId10"/>
      <w:footerReference w:type="default" r:id="rId11"/>
      <w:pgSz w:w="11906" w:h="16838"/>
      <w:pgMar w:top="1134" w:right="1418" w:bottom="1135" w:left="1418" w:header="709" w:footer="32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E35A0" w14:textId="77777777" w:rsidR="00741B87" w:rsidRDefault="00741B87">
      <w:pPr>
        <w:spacing w:line="240" w:lineRule="auto"/>
      </w:pPr>
      <w:r>
        <w:separator/>
      </w:r>
    </w:p>
  </w:endnote>
  <w:endnote w:type="continuationSeparator" w:id="0">
    <w:p w14:paraId="1AC48E99" w14:textId="77777777" w:rsidR="00741B87" w:rsidRDefault="00741B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Light">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Bold">
    <w:altName w:val="Roboto"/>
    <w:panose1 w:val="020B0604020202020204"/>
    <w:charset w:val="00"/>
    <w:family w:val="roman"/>
    <w:pitch w:val="default"/>
  </w:font>
  <w:font w:name="Roboto Medium">
    <w:panose1 w:val="02000000000000000000"/>
    <w:charset w:val="00"/>
    <w:family w:val="auto"/>
    <w:pitch w:val="variable"/>
    <w:sig w:usb0="E00002FF" w:usb1="5000205B" w:usb2="0000002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4D561" w14:textId="02B727E4" w:rsidR="004013A8" w:rsidRDefault="00555728">
    <w:pPr>
      <w:pStyle w:val="Footertext"/>
    </w:pPr>
    <w:r>
      <w:fldChar w:fldCharType="begin"/>
    </w:r>
    <w:r>
      <w:instrText xml:space="preserve"> DATE \@ "M/d/yyyy" </w:instrText>
    </w:r>
    <w:r>
      <w:fldChar w:fldCharType="separate"/>
    </w:r>
    <w:r w:rsidR="003A587C">
      <w:rPr>
        <w:noProof/>
      </w:rPr>
      <w:t>5/18/2022</w:t>
    </w:r>
    <w:r>
      <w:fldChar w:fldCharType="end"/>
    </w:r>
    <w:r w:rsidR="008F6424">
      <w:tab/>
    </w:r>
    <w:r w:rsidR="008F6424">
      <w:tab/>
    </w:r>
    <w:r>
      <w:tab/>
    </w:r>
    <w:r w:rsidR="008F6424">
      <w:t xml:space="preserve">Page </w:t>
    </w:r>
    <w:r w:rsidR="008F6424">
      <w:fldChar w:fldCharType="begin"/>
    </w:r>
    <w:r w:rsidR="008F6424">
      <w:instrText xml:space="preserve"> PAGE </w:instrText>
    </w:r>
    <w:r w:rsidR="008F6424">
      <w:fldChar w:fldCharType="separate"/>
    </w:r>
    <w:r w:rsidR="008F6424">
      <w:t>1</w:t>
    </w:r>
    <w:r w:rsidR="008F6424">
      <w:fldChar w:fldCharType="end"/>
    </w:r>
    <w:r w:rsidR="008F6424">
      <w:t xml:space="preserve"> / </w:t>
    </w:r>
    <w:fldSimple w:instr=" NUMPAGES ">
      <w:r w:rsidR="008F6424">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28830" w14:textId="77777777" w:rsidR="00741B87" w:rsidRDefault="00741B87">
      <w:pPr>
        <w:spacing w:line="240" w:lineRule="auto"/>
      </w:pPr>
      <w:r>
        <w:rPr>
          <w:color w:val="000000"/>
        </w:rPr>
        <w:separator/>
      </w:r>
    </w:p>
  </w:footnote>
  <w:footnote w:type="continuationSeparator" w:id="0">
    <w:p w14:paraId="2C305137" w14:textId="77777777" w:rsidR="00741B87" w:rsidRDefault="00741B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4D55F" w14:textId="1E537872" w:rsidR="004013A8" w:rsidRDefault="009F7DB7">
    <w:pPr>
      <w:pStyle w:val="Kopfzeile"/>
      <w:rPr>
        <w:rFonts w:asciiTheme="minorHAnsi" w:hAnsiTheme="minorHAnsi"/>
        <w:sz w:val="22"/>
        <w:szCs w:val="20"/>
      </w:rPr>
    </w:pPr>
    <w:proofErr w:type="spellStart"/>
    <w:r w:rsidRPr="00555728">
      <w:rPr>
        <w:rFonts w:asciiTheme="minorHAnsi" w:hAnsiTheme="minorHAnsi"/>
        <w:sz w:val="22"/>
        <w:szCs w:val="20"/>
      </w:rPr>
      <w:t>Press</w:t>
    </w:r>
    <w:r w:rsidR="001535BE">
      <w:rPr>
        <w:rFonts w:asciiTheme="minorHAnsi" w:hAnsiTheme="minorHAnsi"/>
        <w:sz w:val="22"/>
        <w:szCs w:val="20"/>
      </w:rPr>
      <w:t>einformation</w:t>
    </w:r>
    <w:proofErr w:type="spellEnd"/>
    <w:r w:rsidR="008F6424">
      <w:br/>
    </w:r>
    <w:r w:rsidR="008F6424" w:rsidRPr="00555728">
      <w:rPr>
        <w:i/>
        <w:iCs/>
        <w:noProof/>
        <w:szCs w:val="20"/>
      </w:rPr>
      <w:drawing>
        <wp:anchor distT="0" distB="0" distL="114300" distR="114300" simplePos="0" relativeHeight="251659264" behindDoc="0" locked="0" layoutInCell="1" allowOverlap="1" wp14:anchorId="6964D557" wp14:editId="6964D558">
          <wp:simplePos x="0" y="0"/>
          <wp:positionH relativeFrom="column">
            <wp:posOffset>3881115</wp:posOffset>
          </wp:positionH>
          <wp:positionV relativeFrom="paragraph">
            <wp:posOffset>-40635</wp:posOffset>
          </wp:positionV>
          <wp:extent cx="1895478" cy="727076"/>
          <wp:effectExtent l="0" t="0" r="9522" b="0"/>
          <wp:wrapTopAndBottom/>
          <wp:docPr id="1"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95478" cy="727076"/>
                  </a:xfrm>
                  <a:prstGeom prst="rect">
                    <a:avLst/>
                  </a:prstGeom>
                  <a:noFill/>
                  <a:ln>
                    <a:noFill/>
                    <a:prstDash/>
                  </a:ln>
                </pic:spPr>
              </pic:pic>
            </a:graphicData>
          </a:graphic>
        </wp:anchor>
      </w:drawing>
    </w:r>
    <w:r w:rsidR="005C6261">
      <w:rPr>
        <w:rFonts w:asciiTheme="minorHAnsi" w:hAnsiTheme="minorHAnsi"/>
        <w:sz w:val="22"/>
        <w:szCs w:val="20"/>
      </w:rPr>
      <w:t>1</w:t>
    </w:r>
    <w:r w:rsidR="00087A52">
      <w:rPr>
        <w:rFonts w:asciiTheme="minorHAnsi" w:hAnsiTheme="minorHAnsi"/>
        <w:sz w:val="22"/>
        <w:szCs w:val="20"/>
      </w:rPr>
      <w:t>8</w:t>
    </w:r>
    <w:r w:rsidR="005C6261">
      <w:rPr>
        <w:rFonts w:asciiTheme="minorHAnsi" w:hAnsiTheme="minorHAnsi"/>
        <w:sz w:val="22"/>
        <w:szCs w:val="20"/>
      </w:rPr>
      <w:t>. Mai 2022</w:t>
    </w:r>
  </w:p>
  <w:p w14:paraId="59E27274" w14:textId="77777777" w:rsidR="005C6261" w:rsidRDefault="005C626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586CE1"/>
    <w:multiLevelType w:val="multilevel"/>
    <w:tmpl w:val="69E84F20"/>
    <w:styleLink w:val="LFO3"/>
    <w:lvl w:ilvl="0">
      <w:numFmt w:val="bullet"/>
      <w:pStyle w:val="Listenabsatz"/>
      <w:lvlText w:val="•"/>
      <w:lvlJc w:val="left"/>
      <w:pPr>
        <w:ind w:left="502" w:hanging="360"/>
      </w:pPr>
      <w:rPr>
        <w:rFonts w:ascii="Roboto Light" w:hAnsi="Roboto Ligh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16cid:durableId="1660310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AE7"/>
    <w:rsid w:val="00017077"/>
    <w:rsid w:val="00032E50"/>
    <w:rsid w:val="00055474"/>
    <w:rsid w:val="000707B5"/>
    <w:rsid w:val="0008307B"/>
    <w:rsid w:val="00087665"/>
    <w:rsid w:val="00087A52"/>
    <w:rsid w:val="00102EE0"/>
    <w:rsid w:val="00106F27"/>
    <w:rsid w:val="00127174"/>
    <w:rsid w:val="00134608"/>
    <w:rsid w:val="001374D4"/>
    <w:rsid w:val="00142DEE"/>
    <w:rsid w:val="001535BE"/>
    <w:rsid w:val="00155D63"/>
    <w:rsid w:val="00156684"/>
    <w:rsid w:val="001C3E03"/>
    <w:rsid w:val="001D4B8C"/>
    <w:rsid w:val="00204720"/>
    <w:rsid w:val="00245278"/>
    <w:rsid w:val="002678BB"/>
    <w:rsid w:val="00292CA6"/>
    <w:rsid w:val="002A1F71"/>
    <w:rsid w:val="002C117B"/>
    <w:rsid w:val="002D2951"/>
    <w:rsid w:val="00300DA7"/>
    <w:rsid w:val="003176BE"/>
    <w:rsid w:val="00341C83"/>
    <w:rsid w:val="00353A56"/>
    <w:rsid w:val="00362E60"/>
    <w:rsid w:val="003A587C"/>
    <w:rsid w:val="004005AF"/>
    <w:rsid w:val="004113FB"/>
    <w:rsid w:val="00417BCE"/>
    <w:rsid w:val="00440577"/>
    <w:rsid w:val="004463C2"/>
    <w:rsid w:val="004643BC"/>
    <w:rsid w:val="005052BA"/>
    <w:rsid w:val="0051690E"/>
    <w:rsid w:val="00537E26"/>
    <w:rsid w:val="00555728"/>
    <w:rsid w:val="00555F89"/>
    <w:rsid w:val="00592B86"/>
    <w:rsid w:val="005A63BB"/>
    <w:rsid w:val="005C4C66"/>
    <w:rsid w:val="005C6261"/>
    <w:rsid w:val="005D08B0"/>
    <w:rsid w:val="005E47C6"/>
    <w:rsid w:val="005E5462"/>
    <w:rsid w:val="005F0246"/>
    <w:rsid w:val="005F0CD0"/>
    <w:rsid w:val="005F5BC3"/>
    <w:rsid w:val="005F5C4F"/>
    <w:rsid w:val="0066423D"/>
    <w:rsid w:val="0067481B"/>
    <w:rsid w:val="0069694C"/>
    <w:rsid w:val="006E0451"/>
    <w:rsid w:val="006E0676"/>
    <w:rsid w:val="006E0E79"/>
    <w:rsid w:val="006E72BF"/>
    <w:rsid w:val="00706610"/>
    <w:rsid w:val="00710327"/>
    <w:rsid w:val="00716E5D"/>
    <w:rsid w:val="00741B87"/>
    <w:rsid w:val="00763225"/>
    <w:rsid w:val="00763777"/>
    <w:rsid w:val="0077770C"/>
    <w:rsid w:val="007824C5"/>
    <w:rsid w:val="007A2551"/>
    <w:rsid w:val="007A55BD"/>
    <w:rsid w:val="007F48ED"/>
    <w:rsid w:val="008020D9"/>
    <w:rsid w:val="008072CA"/>
    <w:rsid w:val="008116D0"/>
    <w:rsid w:val="00824EBE"/>
    <w:rsid w:val="0086019B"/>
    <w:rsid w:val="00870157"/>
    <w:rsid w:val="00882B1D"/>
    <w:rsid w:val="008B0899"/>
    <w:rsid w:val="008C7F36"/>
    <w:rsid w:val="008D7D85"/>
    <w:rsid w:val="008F6424"/>
    <w:rsid w:val="009457F4"/>
    <w:rsid w:val="00990E1F"/>
    <w:rsid w:val="009945BD"/>
    <w:rsid w:val="009C2B2E"/>
    <w:rsid w:val="009C52ED"/>
    <w:rsid w:val="009D7DAF"/>
    <w:rsid w:val="009F04B1"/>
    <w:rsid w:val="009F11B6"/>
    <w:rsid w:val="009F476A"/>
    <w:rsid w:val="009F7DB7"/>
    <w:rsid w:val="00A17C15"/>
    <w:rsid w:val="00A3319C"/>
    <w:rsid w:val="00A47B3C"/>
    <w:rsid w:val="00A627BD"/>
    <w:rsid w:val="00A9388A"/>
    <w:rsid w:val="00AB11AE"/>
    <w:rsid w:val="00AC6CEC"/>
    <w:rsid w:val="00AC77D4"/>
    <w:rsid w:val="00AE7F63"/>
    <w:rsid w:val="00AF4C63"/>
    <w:rsid w:val="00B06C43"/>
    <w:rsid w:val="00B149EF"/>
    <w:rsid w:val="00B678FA"/>
    <w:rsid w:val="00B959AD"/>
    <w:rsid w:val="00BA019D"/>
    <w:rsid w:val="00BA45D9"/>
    <w:rsid w:val="00BB4B23"/>
    <w:rsid w:val="00BC1BAB"/>
    <w:rsid w:val="00BC4334"/>
    <w:rsid w:val="00BC5458"/>
    <w:rsid w:val="00C038D5"/>
    <w:rsid w:val="00C3337D"/>
    <w:rsid w:val="00C85572"/>
    <w:rsid w:val="00C87BE0"/>
    <w:rsid w:val="00C92ABA"/>
    <w:rsid w:val="00C95C34"/>
    <w:rsid w:val="00CA0350"/>
    <w:rsid w:val="00CC24C0"/>
    <w:rsid w:val="00CC7AE7"/>
    <w:rsid w:val="00CE618F"/>
    <w:rsid w:val="00CF5544"/>
    <w:rsid w:val="00D00221"/>
    <w:rsid w:val="00D03A2A"/>
    <w:rsid w:val="00D228DD"/>
    <w:rsid w:val="00D24190"/>
    <w:rsid w:val="00D4261D"/>
    <w:rsid w:val="00D46BE8"/>
    <w:rsid w:val="00D52781"/>
    <w:rsid w:val="00D53B0C"/>
    <w:rsid w:val="00D6035D"/>
    <w:rsid w:val="00D82532"/>
    <w:rsid w:val="00D83163"/>
    <w:rsid w:val="00DC1F68"/>
    <w:rsid w:val="00DC5C48"/>
    <w:rsid w:val="00DD529A"/>
    <w:rsid w:val="00DD62E4"/>
    <w:rsid w:val="00E00D98"/>
    <w:rsid w:val="00E13483"/>
    <w:rsid w:val="00E43FFC"/>
    <w:rsid w:val="00E54DF5"/>
    <w:rsid w:val="00E67918"/>
    <w:rsid w:val="00EA05A9"/>
    <w:rsid w:val="00EB0CC9"/>
    <w:rsid w:val="00EC37E1"/>
    <w:rsid w:val="00EE5D0A"/>
    <w:rsid w:val="00EF5AB9"/>
    <w:rsid w:val="00F14165"/>
    <w:rsid w:val="00F20535"/>
    <w:rsid w:val="00F30C86"/>
    <w:rsid w:val="00F353D7"/>
    <w:rsid w:val="00F40293"/>
    <w:rsid w:val="00F408E5"/>
    <w:rsid w:val="00F748E6"/>
    <w:rsid w:val="00F7498C"/>
    <w:rsid w:val="00F905F3"/>
    <w:rsid w:val="00FA16AD"/>
    <w:rsid w:val="00FA7A7A"/>
    <w:rsid w:val="00FD3CEE"/>
    <w:rsid w:val="00FD607B"/>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64D557"/>
  <w15:docId w15:val="{B5AC9C86-E0AD-4916-AB29-3E4193484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Light" w:eastAsia="Roboto Light" w:hAnsi="Roboto Light" w:cs="Times New Roman"/>
        <w:sz w:val="22"/>
        <w:szCs w:val="22"/>
        <w:lang w:val="en-US" w:eastAsia="en-US" w:bidi="ar-SA"/>
      </w:rPr>
    </w:rPrDefault>
    <w:pPrDefault>
      <w:pPr>
        <w:autoSpaceDN w:val="0"/>
        <w:spacing w:after="160" w:line="247"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after="0" w:line="312" w:lineRule="auto"/>
    </w:pPr>
    <w:rPr>
      <w:rFonts w:cs="Arial"/>
      <w:sz w:val="20"/>
      <w:szCs w:val="18"/>
      <w:lang w:eastAsia="da-DK"/>
    </w:rPr>
  </w:style>
  <w:style w:type="paragraph" w:styleId="berschrift2">
    <w:name w:val="heading 2"/>
    <w:basedOn w:val="Standard"/>
    <w:next w:val="Standard"/>
    <w:uiPriority w:val="9"/>
    <w:semiHidden/>
    <w:unhideWhenUsed/>
    <w:qFormat/>
    <w:pPr>
      <w:spacing w:before="120"/>
      <w:outlineLvl w:val="1"/>
    </w:pPr>
    <w:rPr>
      <w:rFonts w:ascii="Roboto Bold" w:hAnsi="Roboto Bold"/>
      <w:sz w:val="21"/>
      <w:szCs w:val="21"/>
    </w:rPr>
  </w:style>
  <w:style w:type="paragraph" w:styleId="berschrift3">
    <w:name w:val="heading 3"/>
    <w:basedOn w:val="Standard"/>
    <w:next w:val="Standard"/>
    <w:uiPriority w:val="9"/>
    <w:semiHidden/>
    <w:unhideWhenUsed/>
    <w:qFormat/>
    <w:pPr>
      <w:spacing w:before="120" w:after="40"/>
      <w:outlineLvl w:val="2"/>
    </w:pPr>
    <w:rPr>
      <w:rFonts w:ascii="Roboto Medium" w:hAnsi="Roboto Medium"/>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986"/>
        <w:tab w:val="right" w:pos="9972"/>
      </w:tabs>
      <w:spacing w:line="240" w:lineRule="auto"/>
    </w:pPr>
  </w:style>
  <w:style w:type="character" w:customStyle="1" w:styleId="HeaderChar">
    <w:name w:val="Header Char"/>
    <w:basedOn w:val="Absatz-Standardschriftart"/>
  </w:style>
  <w:style w:type="paragraph" w:styleId="Fuzeile">
    <w:name w:val="footer"/>
    <w:basedOn w:val="Standard"/>
    <w:pPr>
      <w:tabs>
        <w:tab w:val="center" w:pos="4986"/>
        <w:tab w:val="right" w:pos="9972"/>
      </w:tabs>
      <w:spacing w:line="240" w:lineRule="auto"/>
    </w:pPr>
  </w:style>
  <w:style w:type="character" w:customStyle="1" w:styleId="FooterChar">
    <w:name w:val="Footer Char"/>
    <w:basedOn w:val="Absatz-Standardschriftart"/>
  </w:style>
  <w:style w:type="paragraph" w:customStyle="1" w:styleId="Footertext">
    <w:name w:val="Footer text"/>
    <w:basedOn w:val="Fuzeile"/>
    <w:pPr>
      <w:tabs>
        <w:tab w:val="left" w:pos="1134"/>
      </w:tabs>
    </w:pPr>
    <w:rPr>
      <w:color w:val="8997A4"/>
      <w:sz w:val="18"/>
      <w:szCs w:val="16"/>
    </w:rPr>
  </w:style>
  <w:style w:type="paragraph" w:styleId="StandardWeb">
    <w:name w:val="Normal (Web)"/>
    <w:basedOn w:val="Standard"/>
    <w:pPr>
      <w:spacing w:before="100" w:after="100" w:line="240" w:lineRule="auto"/>
    </w:pPr>
    <w:rPr>
      <w:rFonts w:ascii="Times New Roman" w:eastAsia="Times New Roman" w:hAnsi="Times New Roman" w:cs="Times New Roman"/>
      <w:sz w:val="24"/>
      <w:szCs w:val="24"/>
    </w:rPr>
  </w:style>
  <w:style w:type="character" w:customStyle="1" w:styleId="FootertextChar">
    <w:name w:val="Footer text Char"/>
    <w:basedOn w:val="FooterChar"/>
    <w:rPr>
      <w:rFonts w:ascii="Roboto Light" w:hAnsi="Roboto Light" w:cs="Arial"/>
      <w:color w:val="8997A4"/>
      <w:sz w:val="18"/>
      <w:szCs w:val="16"/>
    </w:rPr>
  </w:style>
  <w:style w:type="paragraph" w:styleId="Listenabsatz">
    <w:name w:val="List Paragraph"/>
    <w:basedOn w:val="Standard"/>
    <w:pPr>
      <w:numPr>
        <w:numId w:val="1"/>
      </w:numPr>
      <w:spacing w:after="80"/>
    </w:pPr>
    <w:rPr>
      <w:rFonts w:cs="Times New Roman"/>
      <w:szCs w:val="20"/>
    </w:rPr>
  </w:style>
  <w:style w:type="character" w:styleId="Hyperlink">
    <w:name w:val="Hyperlink"/>
    <w:basedOn w:val="Absatz-Standardschriftart"/>
    <w:rPr>
      <w:color w:val="38AFD9"/>
      <w:u w:val="single"/>
    </w:rPr>
  </w:style>
  <w:style w:type="character" w:customStyle="1" w:styleId="Heading2Char">
    <w:name w:val="Heading 2 Char"/>
    <w:basedOn w:val="Absatz-Standardschriftart"/>
    <w:rPr>
      <w:rFonts w:ascii="Roboto Bold" w:hAnsi="Roboto Bold" w:cs="Arial"/>
      <w:sz w:val="21"/>
      <w:szCs w:val="21"/>
      <w:lang w:eastAsia="da-DK"/>
    </w:rPr>
  </w:style>
  <w:style w:type="paragraph" w:styleId="Zitat">
    <w:name w:val="Quote"/>
    <w:basedOn w:val="Standard"/>
    <w:next w:val="Standard"/>
    <w:pPr>
      <w:spacing w:before="80" w:after="80"/>
      <w:ind w:left="227"/>
      <w:contextualSpacing/>
    </w:pPr>
    <w:rPr>
      <w:i/>
      <w:iCs/>
    </w:rPr>
  </w:style>
  <w:style w:type="character" w:customStyle="1" w:styleId="QuoteChar">
    <w:name w:val="Quote Char"/>
    <w:basedOn w:val="Absatz-Standardschriftart"/>
    <w:rPr>
      <w:rFonts w:ascii="Roboto Light" w:hAnsi="Roboto Light" w:cs="Arial"/>
      <w:i/>
      <w:iCs/>
      <w:sz w:val="20"/>
      <w:szCs w:val="18"/>
      <w:lang w:eastAsia="da-DK"/>
    </w:rPr>
  </w:style>
  <w:style w:type="paragraph" w:styleId="Umschlagabsenderadresse">
    <w:name w:val="envelope return"/>
    <w:basedOn w:val="Standard"/>
    <w:pPr>
      <w:spacing w:line="180" w:lineRule="atLeast"/>
    </w:pPr>
    <w:rPr>
      <w:rFonts w:ascii="Roboto Bold" w:eastAsia="Times New Roman" w:hAnsi="Roboto Bold" w:cs="Times New Roman"/>
      <w:color w:val="28313F"/>
      <w:kern w:val="3"/>
      <w:sz w:val="14"/>
      <w:szCs w:val="25"/>
      <w:lang w:val="da-DK" w:bidi="th-TH"/>
    </w:rPr>
  </w:style>
  <w:style w:type="paragraph" w:customStyle="1" w:styleId="Tabletext">
    <w:name w:val="Table text"/>
    <w:basedOn w:val="Standard"/>
  </w:style>
  <w:style w:type="character" w:customStyle="1" w:styleId="Heading3Char">
    <w:name w:val="Heading 3 Char"/>
    <w:basedOn w:val="Absatz-Standardschriftart"/>
    <w:rPr>
      <w:rFonts w:ascii="Roboto Medium" w:hAnsi="Roboto Medium" w:cs="Arial"/>
      <w:sz w:val="20"/>
      <w:szCs w:val="18"/>
      <w:lang w:eastAsia="da-DK"/>
    </w:rPr>
  </w:style>
  <w:style w:type="character" w:customStyle="1" w:styleId="TabletextChar">
    <w:name w:val="Table text Char"/>
    <w:basedOn w:val="Absatz-Standardschriftart"/>
    <w:rPr>
      <w:rFonts w:ascii="Roboto Light" w:hAnsi="Roboto Light" w:cs="Arial"/>
      <w:sz w:val="20"/>
      <w:szCs w:val="18"/>
      <w:lang w:eastAsia="da-DK"/>
    </w:rPr>
  </w:style>
  <w:style w:type="character" w:styleId="Kommentarzeichen">
    <w:name w:val="annotation reference"/>
    <w:basedOn w:val="Absatz-Standardschriftart"/>
    <w:rPr>
      <w:sz w:val="16"/>
      <w:szCs w:val="16"/>
    </w:rPr>
  </w:style>
  <w:style w:type="paragraph" w:styleId="Kommentartext">
    <w:name w:val="annotation text"/>
    <w:basedOn w:val="Standard"/>
    <w:pPr>
      <w:spacing w:line="240" w:lineRule="auto"/>
    </w:pPr>
    <w:rPr>
      <w:szCs w:val="20"/>
    </w:rPr>
  </w:style>
  <w:style w:type="character" w:customStyle="1" w:styleId="CommentTextChar">
    <w:name w:val="Comment Text Char"/>
    <w:basedOn w:val="Absatz-Standardschriftart"/>
    <w:rPr>
      <w:rFonts w:cs="Arial"/>
      <w:sz w:val="20"/>
      <w:szCs w:val="20"/>
      <w:lang w:eastAsia="da-DK"/>
    </w:rPr>
  </w:style>
  <w:style w:type="paragraph" w:styleId="Kommentarthema">
    <w:name w:val="annotation subject"/>
    <w:basedOn w:val="Kommentartext"/>
    <w:next w:val="Kommentartext"/>
    <w:rPr>
      <w:b/>
      <w:bCs/>
    </w:rPr>
  </w:style>
  <w:style w:type="character" w:customStyle="1" w:styleId="CommentSubjectChar">
    <w:name w:val="Comment Subject Char"/>
    <w:basedOn w:val="CommentTextChar"/>
    <w:rPr>
      <w:rFonts w:cs="Arial"/>
      <w:b/>
      <w:bCs/>
      <w:sz w:val="20"/>
      <w:szCs w:val="20"/>
      <w:lang w:eastAsia="da-DK"/>
    </w:rPr>
  </w:style>
  <w:style w:type="character" w:styleId="Fett">
    <w:name w:val="Strong"/>
    <w:basedOn w:val="Absatz-Standardschriftart"/>
    <w:rPr>
      <w:b/>
      <w:bCs/>
    </w:rPr>
  </w:style>
  <w:style w:type="numbering" w:customStyle="1" w:styleId="LFO3">
    <w:name w:val="LFO3"/>
    <w:basedOn w:val="KeineListe"/>
    <w:pPr>
      <w:numPr>
        <w:numId w:val="1"/>
      </w:numPr>
    </w:pPr>
  </w:style>
  <w:style w:type="character" w:styleId="NichtaufgelsteErwhnung">
    <w:name w:val="Unresolved Mention"/>
    <w:basedOn w:val="Absatz-Standardschriftart"/>
    <w:uiPriority w:val="99"/>
    <w:semiHidden/>
    <w:unhideWhenUsed/>
    <w:rsid w:val="00E00D98"/>
    <w:rPr>
      <w:color w:val="605E5C"/>
      <w:shd w:val="clear" w:color="auto" w:fill="E1DFDD"/>
    </w:rPr>
  </w:style>
  <w:style w:type="character" w:styleId="BesuchterLink">
    <w:name w:val="FollowedHyperlink"/>
    <w:basedOn w:val="Absatz-Standardschriftart"/>
    <w:uiPriority w:val="99"/>
    <w:semiHidden/>
    <w:unhideWhenUsed/>
    <w:rsid w:val="00AC77D4"/>
    <w:rPr>
      <w:color w:val="38AFD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388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l-eu.globenewswire.com/Resource/Download/4b5c1a74-bab4-4960-a30b-8607985b21b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ess-n-relations.amid-p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ilfisk Color-theme">
      <a:dk1>
        <a:srgbClr val="28313F"/>
      </a:dk1>
      <a:lt1>
        <a:srgbClr val="FFFFFF"/>
      </a:lt1>
      <a:dk2>
        <a:srgbClr val="8997A4"/>
      </a:dk2>
      <a:lt2>
        <a:srgbClr val="B3BBC5"/>
      </a:lt2>
      <a:accent1>
        <a:srgbClr val="6194AA"/>
      </a:accent1>
      <a:accent2>
        <a:srgbClr val="2496BE"/>
      </a:accent2>
      <a:accent3>
        <a:srgbClr val="38AFD9"/>
      </a:accent3>
      <a:accent4>
        <a:srgbClr val="38A8B4"/>
      </a:accent4>
      <a:accent5>
        <a:srgbClr val="68C18B"/>
      </a:accent5>
      <a:accent6>
        <a:srgbClr val="F47358"/>
      </a:accent6>
      <a:hlink>
        <a:srgbClr val="38AFD9"/>
      </a:hlink>
      <a:folHlink>
        <a:srgbClr val="38AFD9"/>
      </a:folHlink>
    </a:clrScheme>
    <a:fontScheme name="Nilfisk">
      <a:majorFont>
        <a:latin typeface="Roboto Bold"/>
        <a:ea typeface=""/>
        <a:cs typeface=""/>
      </a:majorFont>
      <a:minorFont>
        <a:latin typeface="Robot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823D7-C8F0-4408-8CFA-84D9FF4B9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4211</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Joergensen</dc:creator>
  <dc:description/>
  <cp:lastModifiedBy>Monika Nyendick</cp:lastModifiedBy>
  <cp:revision>6</cp:revision>
  <cp:lastPrinted>2022-05-16T17:39:00Z</cp:lastPrinted>
  <dcterms:created xsi:type="dcterms:W3CDTF">2022-05-17T19:08:00Z</dcterms:created>
  <dcterms:modified xsi:type="dcterms:W3CDTF">2022-05-18T08:16:00Z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657d4-2045-4871-9872-e323e3545d60_Enabled">
    <vt:lpwstr>true</vt:lpwstr>
  </property>
  <property fmtid="{D5CDD505-2E9C-101B-9397-08002B2CF9AE}" pid="3" name="MSIP_Label_8af657d4-2045-4871-9872-e323e3545d60_SetDate">
    <vt:lpwstr>2022-05-05T09:37:35Z</vt:lpwstr>
  </property>
  <property fmtid="{D5CDD505-2E9C-101B-9397-08002B2CF9AE}" pid="4" name="MSIP_Label_8af657d4-2045-4871-9872-e323e3545d60_Method">
    <vt:lpwstr>Standard</vt:lpwstr>
  </property>
  <property fmtid="{D5CDD505-2E9C-101B-9397-08002B2CF9AE}" pid="5" name="MSIP_Label_8af657d4-2045-4871-9872-e323e3545d60_Name">
    <vt:lpwstr>Open sublabel</vt:lpwstr>
  </property>
  <property fmtid="{D5CDD505-2E9C-101B-9397-08002B2CF9AE}" pid="6" name="MSIP_Label_8af657d4-2045-4871-9872-e323e3545d60_SiteId">
    <vt:lpwstr>753c5d99-05be-4237-b4c5-fdb2e6b32ab2</vt:lpwstr>
  </property>
  <property fmtid="{D5CDD505-2E9C-101B-9397-08002B2CF9AE}" pid="7" name="MSIP_Label_8af657d4-2045-4871-9872-e323e3545d60_ActionId">
    <vt:lpwstr>56e76cdc-96ec-4046-8cef-216e3bb09ff1</vt:lpwstr>
  </property>
  <property fmtid="{D5CDD505-2E9C-101B-9397-08002B2CF9AE}" pid="8" name="MSIP_Label_8af657d4-2045-4871-9872-e323e3545d60_ContentBits">
    <vt:lpwstr>0</vt:lpwstr>
  </property>
</Properties>
</file>