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Roboto" w:hAnsi="Roboto"/>
        </w:rPr>
        <w:id w:val="193655316"/>
        <w:placeholder>
          <w:docPart w:val="A35E8B3EB28B49519235FA40270A732F"/>
        </w:placeholder>
      </w:sdtPr>
      <w:sdtEndPr>
        <w:rPr>
          <w:rFonts w:ascii="Noto Sans" w:hAnsi="Noto Sans"/>
        </w:rPr>
      </w:sdtEndPr>
      <w:sdtContent>
        <w:p w14:paraId="703F39E2" w14:textId="358EC1E8" w:rsidR="004B7D7F" w:rsidRPr="003B0667" w:rsidRDefault="003822B1" w:rsidP="003822B1">
          <w:pPr>
            <w:ind w:left="0"/>
            <w:rPr>
              <w:rFonts w:ascii="Noto Sans" w:eastAsia="Times New Roman" w:hAnsi="Noto Sans" w:cs="Calibri"/>
              <w:b/>
              <w:color w:val="A6A6A6" w:themeColor="background1" w:themeShade="A6"/>
              <w:sz w:val="32"/>
              <w:szCs w:val="32"/>
              <w:lang w:eastAsia="de-DE"/>
            </w:rPr>
          </w:pPr>
          <w:r w:rsidRPr="003822B1">
            <w:rPr>
              <w:rFonts w:ascii="Noto Sans" w:eastAsia="Times New Roman" w:hAnsi="Noto Sans" w:cs="Calibri"/>
              <w:b/>
              <w:color w:val="A6A6A6" w:themeColor="background1" w:themeShade="A6"/>
              <w:sz w:val="32"/>
              <w:szCs w:val="32"/>
              <w:lang w:eastAsia="de-DE"/>
            </w:rPr>
            <w:t>Presseinformation der 2G Energy AG</w:t>
          </w:r>
          <w:r>
            <w:rPr>
              <w:rFonts w:ascii="Noto Sans" w:eastAsia="Times New Roman" w:hAnsi="Noto Sans" w:cs="Calibri"/>
              <w:b/>
              <w:color w:val="A6A6A6" w:themeColor="background1" w:themeShade="A6"/>
              <w:sz w:val="32"/>
              <w:szCs w:val="32"/>
              <w:lang w:eastAsia="de-DE"/>
            </w:rPr>
            <w:t>.</w:t>
          </w:r>
          <w:r>
            <w:rPr>
              <w:rFonts w:ascii="Noto Sans" w:eastAsia="Times New Roman" w:hAnsi="Noto Sans" w:cs="Calibri"/>
              <w:b/>
              <w:color w:val="A6A6A6" w:themeColor="background1" w:themeShade="A6"/>
              <w:sz w:val="32"/>
              <w:szCs w:val="32"/>
              <w:lang w:eastAsia="de-DE"/>
            </w:rPr>
            <w:tab/>
          </w:r>
          <w:r>
            <w:rPr>
              <w:rFonts w:ascii="Noto Sans" w:eastAsia="Times New Roman" w:hAnsi="Noto Sans" w:cs="Calibri"/>
              <w:b/>
              <w:color w:val="A6A6A6" w:themeColor="background1" w:themeShade="A6"/>
              <w:sz w:val="32"/>
              <w:szCs w:val="32"/>
              <w:lang w:eastAsia="de-DE"/>
            </w:rPr>
            <w:tab/>
          </w:r>
          <w:r>
            <w:rPr>
              <w:rFonts w:ascii="Noto Sans" w:eastAsia="Times New Roman" w:hAnsi="Noto Sans" w:cs="Calibri"/>
              <w:b/>
              <w:color w:val="A6A6A6" w:themeColor="background1" w:themeShade="A6"/>
              <w:sz w:val="32"/>
              <w:szCs w:val="32"/>
              <w:lang w:eastAsia="de-DE"/>
            </w:rPr>
            <w:tab/>
          </w:r>
          <w:r w:rsidR="00ED3D7F">
            <w:rPr>
              <w:rFonts w:ascii="Noto Sans" w:eastAsia="Times New Roman" w:hAnsi="Noto Sans" w:cs="Calibri"/>
              <w:b/>
              <w:color w:val="A6A6A6" w:themeColor="background1" w:themeShade="A6"/>
              <w:sz w:val="32"/>
              <w:szCs w:val="32"/>
              <w:lang w:eastAsia="de-DE"/>
            </w:rPr>
            <w:t>02.12.2020</w:t>
          </w:r>
        </w:p>
      </w:sdtContent>
    </w:sdt>
    <w:p w14:paraId="057605B2" w14:textId="77777777" w:rsidR="00F82319" w:rsidRDefault="00F82319" w:rsidP="008A0D52">
      <w:pPr>
        <w:spacing w:after="0"/>
        <w:ind w:left="0"/>
        <w:rPr>
          <w:rFonts w:ascii="Noto Sans" w:hAnsi="Noto Sans"/>
          <w:b/>
          <w:sz w:val="28"/>
          <w:szCs w:val="28"/>
        </w:rPr>
      </w:pPr>
    </w:p>
    <w:p w14:paraId="43EECCF0" w14:textId="1E7D0DF1" w:rsidR="003822B1" w:rsidRPr="00ED3D7F" w:rsidRDefault="00E46ACF" w:rsidP="008A0D52">
      <w:pPr>
        <w:spacing w:after="0"/>
        <w:ind w:left="0"/>
        <w:rPr>
          <w:rFonts w:ascii="Noto Sans" w:hAnsi="Noto Sans"/>
          <w:b/>
          <w:sz w:val="28"/>
          <w:szCs w:val="28"/>
        </w:rPr>
      </w:pPr>
      <w:r>
        <w:rPr>
          <w:rFonts w:ascii="Noto Sans" w:hAnsi="Noto Sans"/>
          <w:b/>
          <w:sz w:val="28"/>
          <w:szCs w:val="28"/>
        </w:rPr>
        <w:t>Wasserstoff</w:t>
      </w:r>
      <w:r w:rsidR="00793C65">
        <w:rPr>
          <w:rFonts w:ascii="Noto Sans" w:hAnsi="Noto Sans"/>
          <w:b/>
          <w:sz w:val="28"/>
          <w:szCs w:val="28"/>
        </w:rPr>
        <w:t>-</w:t>
      </w:r>
      <w:r>
        <w:rPr>
          <w:rFonts w:ascii="Noto Sans" w:hAnsi="Noto Sans"/>
          <w:b/>
          <w:sz w:val="28"/>
          <w:szCs w:val="28"/>
        </w:rPr>
        <w:t>BHKW</w:t>
      </w:r>
      <w:r w:rsidR="00ED3D7F">
        <w:rPr>
          <w:rFonts w:ascii="Noto Sans" w:hAnsi="Noto Sans"/>
          <w:b/>
          <w:sz w:val="28"/>
          <w:szCs w:val="28"/>
        </w:rPr>
        <w:t xml:space="preserve"> mit EnergyDecentral </w:t>
      </w:r>
      <w:r w:rsidR="00F82319">
        <w:rPr>
          <w:rFonts w:ascii="Noto Sans" w:hAnsi="Noto Sans"/>
          <w:b/>
          <w:sz w:val="28"/>
          <w:szCs w:val="28"/>
        </w:rPr>
        <w:t xml:space="preserve">2021 </w:t>
      </w:r>
      <w:r w:rsidR="00ED3D7F">
        <w:rPr>
          <w:rFonts w:ascii="Noto Sans" w:hAnsi="Noto Sans"/>
          <w:b/>
          <w:sz w:val="28"/>
          <w:szCs w:val="28"/>
        </w:rPr>
        <w:t>Goldmedaille gekürt</w:t>
      </w:r>
    </w:p>
    <w:p w14:paraId="1134DF5E" w14:textId="0C08D50A" w:rsidR="00B866D8" w:rsidRDefault="00B866D8" w:rsidP="008A0D52">
      <w:pPr>
        <w:spacing w:after="0"/>
        <w:ind w:left="0"/>
        <w:rPr>
          <w:rFonts w:ascii="Noto Sans" w:hAnsi="Noto Sans" w:cs="CorpidC3sSCd-Regular"/>
          <w:szCs w:val="20"/>
        </w:rPr>
      </w:pPr>
    </w:p>
    <w:p w14:paraId="49E198C1" w14:textId="369E8340" w:rsidR="00ED3D7F" w:rsidRPr="00ED3D7F" w:rsidRDefault="000B2F50" w:rsidP="003444FA">
      <w:pPr>
        <w:spacing w:after="200"/>
        <w:ind w:left="0"/>
        <w:rPr>
          <w:rFonts w:ascii="Noto Sans" w:hAnsi="Noto Sans" w:cs="CorpidC3sSCd-Regular"/>
          <w:b/>
          <w:bCs/>
          <w:iCs/>
          <w:szCs w:val="20"/>
        </w:rPr>
      </w:pPr>
      <w:r>
        <w:rPr>
          <w:rFonts w:ascii="Noto Sans" w:hAnsi="Noto Sans" w:cs="CorpidC3sSCd-Regular"/>
          <w:b/>
          <w:bCs/>
          <w:iCs/>
          <w:szCs w:val="20"/>
        </w:rPr>
        <w:t xml:space="preserve">2G Energy ist es mit dem agenitor H2 gelungen, 100%igen Wasserstoff in </w:t>
      </w:r>
      <w:r w:rsidR="00264245">
        <w:rPr>
          <w:rFonts w:ascii="Noto Sans" w:hAnsi="Noto Sans" w:cs="CorpidC3sSCd-Regular"/>
          <w:b/>
          <w:bCs/>
          <w:iCs/>
          <w:szCs w:val="20"/>
        </w:rPr>
        <w:t>KWK-Anlagen</w:t>
      </w:r>
      <w:r w:rsidR="00417FD1">
        <w:rPr>
          <w:rFonts w:ascii="Noto Sans" w:hAnsi="Noto Sans" w:cs="CorpidC3sSCd-Regular"/>
          <w:b/>
          <w:bCs/>
          <w:iCs/>
          <w:szCs w:val="20"/>
        </w:rPr>
        <w:t xml:space="preserve"> dauerhaft</w:t>
      </w:r>
      <w:r>
        <w:rPr>
          <w:rFonts w:ascii="Noto Sans" w:hAnsi="Noto Sans" w:cs="CorpidC3sSCd-Regular"/>
          <w:b/>
          <w:bCs/>
          <w:iCs/>
          <w:szCs w:val="20"/>
        </w:rPr>
        <w:t xml:space="preserve"> nutzbar zu machen und hat das Konzept inzwischen zur Serienreife gebracht. </w:t>
      </w:r>
      <w:r w:rsidR="00331160">
        <w:rPr>
          <w:rFonts w:ascii="Noto Sans" w:hAnsi="Noto Sans" w:cs="CorpidC3sSCd-Regular"/>
          <w:b/>
          <w:bCs/>
          <w:iCs/>
          <w:szCs w:val="20"/>
        </w:rPr>
        <w:t>Für die erfolgreiche Entwicklung wurde 2G nun mit dem renommierten Innovation Award der DLG ausgezeichnet.</w:t>
      </w:r>
    </w:p>
    <w:p w14:paraId="28F27A22" w14:textId="0B64B715" w:rsidR="00ED3D7F" w:rsidRDefault="00ED3D7F" w:rsidP="003444FA">
      <w:pPr>
        <w:spacing w:after="200"/>
        <w:ind w:left="0"/>
        <w:rPr>
          <w:rFonts w:ascii="Noto Sans" w:hAnsi="Noto Sans" w:cs="CorpidC3sSCd-Regular"/>
          <w:iCs/>
          <w:szCs w:val="20"/>
        </w:rPr>
      </w:pPr>
    </w:p>
    <w:p w14:paraId="09DF2D3E" w14:textId="03C8CDB3" w:rsidR="00417FD1" w:rsidRDefault="00E46ACF" w:rsidP="003444FA">
      <w:pPr>
        <w:spacing w:after="200"/>
        <w:ind w:left="0"/>
        <w:rPr>
          <w:rFonts w:ascii="Noto Sans" w:hAnsi="Noto Sans" w:cs="CorpidC3sSCd-Regular"/>
          <w:iCs/>
          <w:szCs w:val="20"/>
        </w:rPr>
      </w:pPr>
      <w:r w:rsidRPr="009D5428">
        <w:rPr>
          <w:rFonts w:ascii="Noto Sans" w:hAnsi="Noto Sans" w:cs="CorpidC3sSCd-Regular"/>
          <w:iCs/>
          <w:szCs w:val="20"/>
        </w:rPr>
        <w:t xml:space="preserve">Heek, 02.12.2020 </w:t>
      </w:r>
      <w:r w:rsidR="009D5428">
        <w:rPr>
          <w:rFonts w:ascii="Noto Sans" w:hAnsi="Noto Sans" w:cs="CorpidC3sSCd-Regular"/>
          <w:iCs/>
          <w:szCs w:val="20"/>
        </w:rPr>
        <w:t>–</w:t>
      </w:r>
      <w:r w:rsidRPr="009D5428">
        <w:rPr>
          <w:rFonts w:ascii="Noto Sans" w:hAnsi="Noto Sans" w:cs="CorpidC3sSCd-Regular"/>
          <w:iCs/>
          <w:szCs w:val="20"/>
        </w:rPr>
        <w:t xml:space="preserve"> </w:t>
      </w:r>
      <w:r w:rsidR="009D5428">
        <w:rPr>
          <w:rFonts w:ascii="Noto Sans" w:hAnsi="Noto Sans" w:cs="CorpidC3sSCd-Regular"/>
          <w:iCs/>
          <w:szCs w:val="20"/>
        </w:rPr>
        <w:t xml:space="preserve">Bereits seit 2014 verleiht die DLG (Deutsche Landwirtschafts-Gesellschaft) </w:t>
      </w:r>
      <w:r w:rsidR="00F82319">
        <w:rPr>
          <w:rFonts w:ascii="Noto Sans" w:hAnsi="Noto Sans" w:cs="CorpidC3sSCd-Regular"/>
          <w:iCs/>
          <w:szCs w:val="20"/>
        </w:rPr>
        <w:t xml:space="preserve">den „Innovation Award“ im Rahmen der jährlich stattfindenden EnergyDecentral, </w:t>
      </w:r>
      <w:r w:rsidR="00E52401">
        <w:rPr>
          <w:rFonts w:ascii="Noto Sans" w:hAnsi="Noto Sans" w:cs="CorpidC3sSCd-Regular"/>
          <w:iCs/>
          <w:szCs w:val="20"/>
        </w:rPr>
        <w:t>die</w:t>
      </w:r>
      <w:r w:rsidR="00F82319">
        <w:rPr>
          <w:rFonts w:ascii="Noto Sans" w:hAnsi="Noto Sans" w:cs="CorpidC3sSCd-Regular"/>
          <w:iCs/>
          <w:szCs w:val="20"/>
        </w:rPr>
        <w:t xml:space="preserve"> als eine der Leitmessen </w:t>
      </w:r>
      <w:r w:rsidR="00F82319" w:rsidRPr="006F5D5F">
        <w:rPr>
          <w:rFonts w:ascii="Noto Sans" w:hAnsi="Noto Sans" w:cs="CorpidC3sSCd-Regular"/>
          <w:iCs/>
          <w:spacing w:val="-2"/>
          <w:szCs w:val="20"/>
        </w:rPr>
        <w:t xml:space="preserve">der Energiewirtschaft in Deutschland gilt. </w:t>
      </w:r>
      <w:r w:rsidR="00417FD1" w:rsidRPr="006F5D5F">
        <w:rPr>
          <w:rFonts w:ascii="Noto Sans" w:hAnsi="Noto Sans" w:cs="CorpidC3sSCd-Regular"/>
          <w:iCs/>
          <w:spacing w:val="-2"/>
          <w:szCs w:val="20"/>
        </w:rPr>
        <w:t>Trotz der pandemiebedingten Absage der Präsenzveranstaltung</w:t>
      </w:r>
      <w:r w:rsidR="00417FD1">
        <w:rPr>
          <w:rFonts w:ascii="Noto Sans" w:hAnsi="Noto Sans" w:cs="CorpidC3sSCd-Regular"/>
          <w:iCs/>
          <w:szCs w:val="20"/>
        </w:rPr>
        <w:t xml:space="preserve"> hat die neutrale Expertenkommission der DLG aus insgesamt 81 zugelassenen Neuheiten-Anmeldungen das Wasserstoff</w:t>
      </w:r>
      <w:r w:rsidR="00793C65">
        <w:rPr>
          <w:rFonts w:ascii="Noto Sans" w:hAnsi="Noto Sans" w:cs="CorpidC3sSCd-Regular"/>
          <w:iCs/>
          <w:szCs w:val="20"/>
        </w:rPr>
        <w:t>-</w:t>
      </w:r>
      <w:r w:rsidR="00417FD1">
        <w:rPr>
          <w:rFonts w:ascii="Noto Sans" w:hAnsi="Noto Sans" w:cs="CorpidC3sSCd-Regular"/>
          <w:iCs/>
          <w:szCs w:val="20"/>
        </w:rPr>
        <w:t>BHKW von 2G als einzige Innovation mit der Vergabe der Goldmedaille belohnt. Die offizielle Präsentation erfolgt im Rahmen der alternativ stattfindenden digitalen EnergyDecentral vom 09. – 12. Februar 2021</w:t>
      </w:r>
      <w:r w:rsidR="00A93968">
        <w:rPr>
          <w:rFonts w:ascii="Noto Sans" w:hAnsi="Noto Sans" w:cs="CorpidC3sSCd-Regular"/>
          <w:iCs/>
          <w:szCs w:val="20"/>
        </w:rPr>
        <w:t>.</w:t>
      </w:r>
    </w:p>
    <w:p w14:paraId="7715DD39" w14:textId="48AFD9D5" w:rsidR="00ED3D7F" w:rsidRPr="00A93968" w:rsidRDefault="00A93968" w:rsidP="003444FA">
      <w:pPr>
        <w:spacing w:after="200"/>
        <w:ind w:left="0"/>
        <w:rPr>
          <w:rFonts w:ascii="Noto Sans" w:hAnsi="Noto Sans" w:cs="CorpidC3sSCd-Regular"/>
          <w:b/>
          <w:bCs/>
          <w:iCs/>
          <w:szCs w:val="20"/>
        </w:rPr>
      </w:pPr>
      <w:r>
        <w:rPr>
          <w:rFonts w:ascii="Noto Sans" w:hAnsi="Noto Sans" w:cs="CorpidC3sSCd-Regular"/>
          <w:b/>
          <w:bCs/>
          <w:iCs/>
          <w:szCs w:val="20"/>
        </w:rPr>
        <w:t xml:space="preserve">2G schon mit </w:t>
      </w:r>
      <w:r w:rsidR="009C5908">
        <w:rPr>
          <w:rFonts w:ascii="Noto Sans" w:hAnsi="Noto Sans" w:cs="CorpidC3sSCd-Regular"/>
          <w:b/>
          <w:bCs/>
          <w:iCs/>
          <w:szCs w:val="20"/>
        </w:rPr>
        <w:t>einem Jahrzehnt</w:t>
      </w:r>
      <w:r>
        <w:rPr>
          <w:rFonts w:ascii="Noto Sans" w:hAnsi="Noto Sans" w:cs="CorpidC3sSCd-Regular"/>
          <w:b/>
          <w:bCs/>
          <w:iCs/>
          <w:szCs w:val="20"/>
        </w:rPr>
        <w:t xml:space="preserve"> Erfahrung bei der Nutzung von Wasserstoff in </w:t>
      </w:r>
      <w:r w:rsidR="009C5908">
        <w:rPr>
          <w:rFonts w:ascii="Noto Sans" w:hAnsi="Noto Sans" w:cs="CorpidC3sSCd-Regular"/>
          <w:b/>
          <w:bCs/>
          <w:iCs/>
          <w:szCs w:val="20"/>
        </w:rPr>
        <w:t>BHKW</w:t>
      </w:r>
    </w:p>
    <w:p w14:paraId="2A3D15B4" w14:textId="35889B0B" w:rsidR="00ED3D7F" w:rsidRDefault="009C5908" w:rsidP="003444FA">
      <w:pPr>
        <w:spacing w:after="200"/>
        <w:ind w:left="0"/>
        <w:rPr>
          <w:rFonts w:ascii="Noto Sans" w:hAnsi="Noto Sans" w:cs="CorpidC3sSCd-Regular"/>
          <w:iCs/>
          <w:szCs w:val="20"/>
        </w:rPr>
      </w:pPr>
      <w:r>
        <w:rPr>
          <w:rFonts w:ascii="Noto Sans" w:hAnsi="Noto Sans" w:cs="CorpidC3sSCd-Regular"/>
          <w:iCs/>
          <w:szCs w:val="20"/>
        </w:rPr>
        <w:t>Die Entwicklung von BHKW, die vollständig mit Wasserstoff betrieben werden</w:t>
      </w:r>
      <w:r w:rsidR="002748C8">
        <w:rPr>
          <w:rFonts w:ascii="Noto Sans" w:hAnsi="Noto Sans" w:cs="CorpidC3sSCd-Regular"/>
          <w:iCs/>
          <w:szCs w:val="20"/>
        </w:rPr>
        <w:t>,</w:t>
      </w:r>
      <w:r>
        <w:rPr>
          <w:rFonts w:ascii="Noto Sans" w:hAnsi="Noto Sans" w:cs="CorpidC3sSCd-Regular"/>
          <w:iCs/>
          <w:szCs w:val="20"/>
        </w:rPr>
        <w:t xml:space="preserve"> begann</w:t>
      </w:r>
      <w:r w:rsidR="002748C8">
        <w:rPr>
          <w:rFonts w:ascii="Noto Sans" w:hAnsi="Noto Sans" w:cs="CorpidC3sSCd-Regular"/>
          <w:iCs/>
          <w:szCs w:val="20"/>
        </w:rPr>
        <w:t xml:space="preserve"> bei 2G</w:t>
      </w:r>
      <w:r>
        <w:rPr>
          <w:rFonts w:ascii="Noto Sans" w:hAnsi="Noto Sans" w:cs="CorpidC3sSCd-Regular"/>
          <w:iCs/>
          <w:szCs w:val="20"/>
        </w:rPr>
        <w:t xml:space="preserve"> bereits vor mehr als zehn Jahren für ein </w:t>
      </w:r>
      <w:r w:rsidR="002748C8">
        <w:rPr>
          <w:rFonts w:ascii="Noto Sans" w:hAnsi="Noto Sans" w:cs="CorpidC3sSCd-Regular"/>
          <w:iCs/>
          <w:szCs w:val="20"/>
        </w:rPr>
        <w:t>damaliges Förderprojekt</w:t>
      </w:r>
      <w:r>
        <w:rPr>
          <w:rFonts w:ascii="Noto Sans" w:hAnsi="Noto Sans" w:cs="CorpidC3sSCd-Regular"/>
          <w:iCs/>
          <w:szCs w:val="20"/>
        </w:rPr>
        <w:t xml:space="preserve"> in Berlin – lange bevor Atom- und Kohleausstieg </w:t>
      </w:r>
      <w:r w:rsidR="002748C8">
        <w:rPr>
          <w:rFonts w:ascii="Noto Sans" w:hAnsi="Noto Sans" w:cs="CorpidC3sSCd-Regular"/>
          <w:iCs/>
          <w:szCs w:val="20"/>
        </w:rPr>
        <w:t xml:space="preserve">in Deutschland </w:t>
      </w:r>
      <w:r>
        <w:rPr>
          <w:rFonts w:ascii="Noto Sans" w:hAnsi="Noto Sans" w:cs="CorpidC3sSCd-Regular"/>
          <w:iCs/>
          <w:szCs w:val="20"/>
        </w:rPr>
        <w:t xml:space="preserve">gesetzlich beschlossen wurden. </w:t>
      </w:r>
      <w:r w:rsidR="002748C8">
        <w:rPr>
          <w:rFonts w:ascii="Noto Sans" w:hAnsi="Noto Sans" w:cs="CorpidC3sSCd-Regular"/>
          <w:iCs/>
          <w:szCs w:val="20"/>
        </w:rPr>
        <w:t xml:space="preserve">„Der </w:t>
      </w:r>
      <w:r w:rsidR="00840A82">
        <w:rPr>
          <w:rFonts w:ascii="Noto Sans" w:hAnsi="Noto Sans" w:cs="CorpidC3sSCd-Regular"/>
          <w:iCs/>
          <w:szCs w:val="20"/>
        </w:rPr>
        <w:t xml:space="preserve">bei 2G </w:t>
      </w:r>
      <w:r w:rsidR="002748C8">
        <w:rPr>
          <w:rFonts w:ascii="Noto Sans" w:hAnsi="Noto Sans" w:cs="CorpidC3sSCd-Regular"/>
          <w:iCs/>
          <w:szCs w:val="20"/>
        </w:rPr>
        <w:t xml:space="preserve">immer schon starke </w:t>
      </w:r>
      <w:r w:rsidR="00840A82">
        <w:rPr>
          <w:rFonts w:ascii="Noto Sans" w:hAnsi="Noto Sans" w:cs="CorpidC3sSCd-Regular"/>
          <w:iCs/>
          <w:szCs w:val="20"/>
        </w:rPr>
        <w:t>Innovationsgeist</w:t>
      </w:r>
      <w:r w:rsidR="00793C65">
        <w:rPr>
          <w:rFonts w:ascii="Noto Sans" w:hAnsi="Noto Sans" w:cs="CorpidC3sSCd-Regular"/>
          <w:iCs/>
          <w:szCs w:val="20"/>
        </w:rPr>
        <w:t>,</w:t>
      </w:r>
      <w:r w:rsidR="002748C8">
        <w:rPr>
          <w:rFonts w:ascii="Noto Sans" w:hAnsi="Noto Sans" w:cs="CorpidC3sSCd-Regular"/>
          <w:iCs/>
          <w:szCs w:val="20"/>
        </w:rPr>
        <w:t xml:space="preserve"> gepaart mit langjähriger Erfahrung im Bereich der Gasmotorenentwicklung</w:t>
      </w:r>
      <w:r w:rsidR="00793C65">
        <w:rPr>
          <w:rFonts w:ascii="Noto Sans" w:hAnsi="Noto Sans" w:cs="CorpidC3sSCd-Regular"/>
          <w:iCs/>
          <w:szCs w:val="20"/>
        </w:rPr>
        <w:t>,</w:t>
      </w:r>
      <w:r w:rsidR="002748C8">
        <w:rPr>
          <w:rFonts w:ascii="Noto Sans" w:hAnsi="Noto Sans" w:cs="CorpidC3sSCd-Regular"/>
          <w:iCs/>
          <w:szCs w:val="20"/>
        </w:rPr>
        <w:t xml:space="preserve"> war der optimale Wegbereiter</w:t>
      </w:r>
      <w:r w:rsidR="001A3C8E">
        <w:rPr>
          <w:rFonts w:ascii="Noto Sans" w:hAnsi="Noto Sans" w:cs="CorpidC3sSCd-Regular"/>
          <w:iCs/>
          <w:szCs w:val="20"/>
        </w:rPr>
        <w:t>,</w:t>
      </w:r>
      <w:r w:rsidR="002748C8">
        <w:rPr>
          <w:rFonts w:ascii="Noto Sans" w:hAnsi="Noto Sans" w:cs="CorpidC3sSCd-Regular"/>
          <w:iCs/>
          <w:szCs w:val="20"/>
        </w:rPr>
        <w:t xml:space="preserve"> um die Wasserstoffnutzung in BHKW zu ermöglichen“</w:t>
      </w:r>
      <w:r w:rsidR="00793C65">
        <w:rPr>
          <w:rFonts w:ascii="Noto Sans" w:hAnsi="Noto Sans" w:cs="CorpidC3sSCd-Regular"/>
          <w:iCs/>
          <w:szCs w:val="20"/>
        </w:rPr>
        <w:t>,</w:t>
      </w:r>
      <w:r w:rsidR="002748C8">
        <w:rPr>
          <w:rFonts w:ascii="Noto Sans" w:hAnsi="Noto Sans" w:cs="CorpidC3sSCd-Regular"/>
          <w:iCs/>
          <w:szCs w:val="20"/>
        </w:rPr>
        <w:t xml:space="preserve"> erläutert CTO Frank Grewe. „Dass der Zeitpunkt der </w:t>
      </w:r>
      <w:r w:rsidR="005D207E">
        <w:rPr>
          <w:rFonts w:ascii="Noto Sans" w:hAnsi="Noto Sans" w:cs="CorpidC3sSCd-Regular"/>
          <w:iCs/>
          <w:szCs w:val="20"/>
        </w:rPr>
        <w:t>technischen</w:t>
      </w:r>
      <w:r w:rsidR="002748C8">
        <w:rPr>
          <w:rFonts w:ascii="Noto Sans" w:hAnsi="Noto Sans" w:cs="CorpidC3sSCd-Regular"/>
          <w:iCs/>
          <w:szCs w:val="20"/>
        </w:rPr>
        <w:t xml:space="preserve"> Marktreife nun mit der </w:t>
      </w:r>
      <w:r w:rsidR="00211804">
        <w:rPr>
          <w:rFonts w:ascii="Noto Sans" w:hAnsi="Noto Sans" w:cs="CorpidC3sSCd-Regular"/>
          <w:iCs/>
          <w:szCs w:val="20"/>
        </w:rPr>
        <w:t>zunehmenden</w:t>
      </w:r>
      <w:r w:rsidR="002748C8">
        <w:rPr>
          <w:rFonts w:ascii="Noto Sans" w:hAnsi="Noto Sans" w:cs="CorpidC3sSCd-Regular"/>
          <w:iCs/>
          <w:szCs w:val="20"/>
        </w:rPr>
        <w:t xml:space="preserve"> Identifikation von Wasserstoff als w</w:t>
      </w:r>
      <w:r w:rsidR="00840A82">
        <w:rPr>
          <w:rFonts w:ascii="Noto Sans" w:hAnsi="Noto Sans" w:cs="CorpidC3sSCd-Regular"/>
          <w:iCs/>
          <w:szCs w:val="20"/>
        </w:rPr>
        <w:t>ichtiges Element d</w:t>
      </w:r>
      <w:r w:rsidR="001A3C8E">
        <w:rPr>
          <w:rFonts w:ascii="Noto Sans" w:hAnsi="Noto Sans" w:cs="CorpidC3sSCd-Regular"/>
          <w:iCs/>
          <w:szCs w:val="20"/>
        </w:rPr>
        <w:t>er zukünftigen Energiewelt einhergeht ist natürlich umso schöner“</w:t>
      </w:r>
      <w:r w:rsidR="00793C65">
        <w:rPr>
          <w:rFonts w:ascii="Noto Sans" w:hAnsi="Noto Sans" w:cs="CorpidC3sSCd-Regular"/>
          <w:iCs/>
          <w:szCs w:val="20"/>
        </w:rPr>
        <w:t>,</w:t>
      </w:r>
      <w:r w:rsidR="001A3C8E">
        <w:rPr>
          <w:rFonts w:ascii="Noto Sans" w:hAnsi="Noto Sans" w:cs="CorpidC3sSCd-Regular"/>
          <w:iCs/>
          <w:szCs w:val="20"/>
        </w:rPr>
        <w:t xml:space="preserve"> führt Grewe weiter aus.</w:t>
      </w:r>
      <w:r w:rsidR="005D207E">
        <w:rPr>
          <w:rFonts w:ascii="Noto Sans" w:hAnsi="Noto Sans" w:cs="CorpidC3sSCd-Regular"/>
          <w:iCs/>
          <w:szCs w:val="20"/>
        </w:rPr>
        <w:t xml:space="preserve"> Neben einem gemeinsamen Projekt mit den Stadtwerken Haßfurt, </w:t>
      </w:r>
      <w:r w:rsidR="00E52401">
        <w:rPr>
          <w:rFonts w:ascii="Noto Sans" w:hAnsi="Noto Sans" w:cs="CorpidC3sSCd-Regular"/>
          <w:iCs/>
          <w:szCs w:val="20"/>
        </w:rPr>
        <w:t>das</w:t>
      </w:r>
      <w:r w:rsidR="005D207E">
        <w:rPr>
          <w:rFonts w:ascii="Noto Sans" w:hAnsi="Noto Sans" w:cs="CorpidC3sSCd-Regular"/>
          <w:iCs/>
          <w:szCs w:val="20"/>
        </w:rPr>
        <w:t xml:space="preserve"> u.a. </w:t>
      </w:r>
      <w:r w:rsidR="00144CF9">
        <w:rPr>
          <w:rFonts w:ascii="Noto Sans" w:hAnsi="Noto Sans" w:cs="CorpidC3sSCd-Regular"/>
          <w:iCs/>
          <w:szCs w:val="20"/>
        </w:rPr>
        <w:t>als „BHKW des Jahres“ von der Fachzeitschrift Energie &amp; Management gekürt wurde, konnte 2G weltweit bereits vier weitere Wasserstoffprojekte erfolgreich installieren.</w:t>
      </w:r>
    </w:p>
    <w:p w14:paraId="385014A4" w14:textId="108D84AF" w:rsidR="00ED3D7F" w:rsidRDefault="009B0DE5" w:rsidP="003444FA">
      <w:pPr>
        <w:spacing w:after="200"/>
        <w:ind w:left="0"/>
        <w:rPr>
          <w:rFonts w:ascii="Noto Sans" w:hAnsi="Noto Sans" w:cs="CorpidC3sSCd-Regular"/>
          <w:b/>
          <w:bCs/>
          <w:iCs/>
          <w:szCs w:val="20"/>
        </w:rPr>
      </w:pPr>
      <w:r>
        <w:rPr>
          <w:rFonts w:ascii="Noto Sans" w:hAnsi="Noto Sans" w:cs="CorpidC3sSCd-Regular"/>
          <w:b/>
          <w:bCs/>
          <w:iCs/>
          <w:szCs w:val="20"/>
        </w:rPr>
        <w:t xml:space="preserve">Nutzung etablierter Komponenten - </w:t>
      </w:r>
      <w:r w:rsidR="009D5428" w:rsidRPr="009D5428">
        <w:rPr>
          <w:rFonts w:ascii="Noto Sans" w:hAnsi="Noto Sans" w:cs="CorpidC3sSCd-Regular"/>
          <w:b/>
          <w:bCs/>
          <w:iCs/>
          <w:szCs w:val="20"/>
        </w:rPr>
        <w:t>Umrüstung im laufenden Betrieb möglich</w:t>
      </w:r>
    </w:p>
    <w:p w14:paraId="18338184" w14:textId="300C2668" w:rsidR="009D5428" w:rsidRDefault="005D207E" w:rsidP="003444FA">
      <w:pPr>
        <w:spacing w:after="200"/>
        <w:ind w:left="0"/>
        <w:rPr>
          <w:rFonts w:ascii="Noto Sans" w:hAnsi="Noto Sans" w:cs="CorpidC3sSCd-Regular"/>
          <w:iCs/>
          <w:szCs w:val="20"/>
        </w:rPr>
      </w:pPr>
      <w:r>
        <w:rPr>
          <w:rFonts w:ascii="Noto Sans" w:hAnsi="Noto Sans" w:cs="CorpidC3sSCd-Regular"/>
          <w:iCs/>
          <w:szCs w:val="20"/>
        </w:rPr>
        <w:t xml:space="preserve">Sämtliche </w:t>
      </w:r>
      <w:r w:rsidR="00BA285C">
        <w:rPr>
          <w:rFonts w:ascii="Noto Sans" w:hAnsi="Noto Sans" w:cs="CorpidC3sSCd-Regular"/>
          <w:iCs/>
          <w:szCs w:val="20"/>
        </w:rPr>
        <w:t>w</w:t>
      </w:r>
      <w:r>
        <w:rPr>
          <w:rFonts w:ascii="Noto Sans" w:hAnsi="Noto Sans" w:cs="CorpidC3sSCd-Regular"/>
          <w:iCs/>
          <w:szCs w:val="20"/>
        </w:rPr>
        <w:t>asserstoff</w:t>
      </w:r>
      <w:r w:rsidR="00BA285C">
        <w:rPr>
          <w:rFonts w:ascii="Noto Sans" w:hAnsi="Noto Sans" w:cs="CorpidC3sSCd-Regular"/>
          <w:iCs/>
          <w:szCs w:val="20"/>
        </w:rPr>
        <w:t>betriebenen</w:t>
      </w:r>
      <w:r>
        <w:rPr>
          <w:rFonts w:ascii="Noto Sans" w:hAnsi="Noto Sans" w:cs="CorpidC3sSCd-Regular"/>
          <w:iCs/>
          <w:szCs w:val="20"/>
        </w:rPr>
        <w:t xml:space="preserve"> BHKW basieren auf de</w:t>
      </w:r>
      <w:r w:rsidR="00840A82">
        <w:rPr>
          <w:rFonts w:ascii="Noto Sans" w:hAnsi="Noto Sans" w:cs="CorpidC3sSCd-Regular"/>
          <w:iCs/>
          <w:szCs w:val="20"/>
        </w:rPr>
        <w:t>r</w:t>
      </w:r>
      <w:r>
        <w:rPr>
          <w:rFonts w:ascii="Noto Sans" w:hAnsi="Noto Sans" w:cs="CorpidC3sSCd-Regular"/>
          <w:iCs/>
          <w:szCs w:val="20"/>
        </w:rPr>
        <w:t xml:space="preserve"> etablierten Gasmotorentechnik von 2G, </w:t>
      </w:r>
      <w:r w:rsidR="00E52401">
        <w:rPr>
          <w:rFonts w:ascii="Noto Sans" w:hAnsi="Noto Sans" w:cs="CorpidC3sSCd-Regular"/>
          <w:iCs/>
          <w:szCs w:val="20"/>
        </w:rPr>
        <w:t>die</w:t>
      </w:r>
      <w:r>
        <w:rPr>
          <w:rFonts w:ascii="Noto Sans" w:hAnsi="Noto Sans" w:cs="CorpidC3sSCd-Regular"/>
          <w:iCs/>
          <w:szCs w:val="20"/>
        </w:rPr>
        <w:t xml:space="preserve"> bereits</w:t>
      </w:r>
      <w:r w:rsidR="00BA285C">
        <w:rPr>
          <w:rFonts w:ascii="Noto Sans" w:hAnsi="Noto Sans" w:cs="CorpidC3sSCd-Regular"/>
          <w:iCs/>
          <w:szCs w:val="20"/>
        </w:rPr>
        <w:t xml:space="preserve"> tausendfach von Kunden auf der ganzen Welt erfolgreich betrieben werden</w:t>
      </w:r>
      <w:r w:rsidR="005C2655">
        <w:rPr>
          <w:rFonts w:ascii="Noto Sans" w:hAnsi="Noto Sans" w:cs="CorpidC3sSCd-Regular"/>
          <w:iCs/>
          <w:szCs w:val="20"/>
        </w:rPr>
        <w:t xml:space="preserve">. Grewe </w:t>
      </w:r>
      <w:r w:rsidR="009B0DE5">
        <w:rPr>
          <w:rFonts w:ascii="Noto Sans" w:hAnsi="Noto Sans" w:cs="CorpidC3sSCd-Regular"/>
          <w:iCs/>
          <w:szCs w:val="20"/>
        </w:rPr>
        <w:t xml:space="preserve">verweist hier auf die </w:t>
      </w:r>
      <w:r w:rsidR="00840A82">
        <w:rPr>
          <w:rFonts w:ascii="Noto Sans" w:hAnsi="Noto Sans" w:cs="CorpidC3sSCd-Regular"/>
          <w:iCs/>
          <w:szCs w:val="20"/>
        </w:rPr>
        <w:t>etablierten</w:t>
      </w:r>
      <w:r w:rsidR="009B0DE5">
        <w:rPr>
          <w:rFonts w:ascii="Noto Sans" w:hAnsi="Noto Sans" w:cs="CorpidC3sSCd-Regular"/>
          <w:iCs/>
          <w:szCs w:val="20"/>
        </w:rPr>
        <w:t xml:space="preserve"> Prozesse und Lieferketten: „Oberstes Gebot einer jeden Neuentwicklung ist es, dem Kunden ein attraktives Produkt anzubieten. Dazu gehört selbstverständlich auch ein attraktiver Marktpreis. Durch die Nutzung vieler Komponenten aus dem Erdgas und Biogasbereich sowie nahezu identischer Fertigungsprozesse können wir die Kosten für die Hardware </w:t>
      </w:r>
      <w:r w:rsidR="00840A82">
        <w:rPr>
          <w:rFonts w:ascii="Noto Sans" w:hAnsi="Noto Sans" w:cs="CorpidC3sSCd-Regular"/>
          <w:iCs/>
          <w:szCs w:val="20"/>
        </w:rPr>
        <w:t>vergleichsweise gering</w:t>
      </w:r>
      <w:r w:rsidR="009B0DE5">
        <w:rPr>
          <w:rFonts w:ascii="Noto Sans" w:hAnsi="Noto Sans" w:cs="CorpidC3sSCd-Regular"/>
          <w:iCs/>
          <w:szCs w:val="20"/>
        </w:rPr>
        <w:t xml:space="preserve"> halten.“ </w:t>
      </w:r>
      <w:r w:rsidR="003939C5">
        <w:rPr>
          <w:rFonts w:ascii="Noto Sans" w:hAnsi="Noto Sans" w:cs="CorpidC3sSCd-Regular"/>
          <w:iCs/>
          <w:szCs w:val="20"/>
        </w:rPr>
        <w:t>Ein weiteres wesentliches Ziel der Entwicklung war die Möglichkeit der nachträglichen Umrüstung bestehender erdgas- oder biogasbetriebener Anlagen für den Betrieb mit Wasserstoff. „Wir haben schon jetzt einige Pioniere in den Reihen unserer Kundschaft, die lieber heute als morgen mit dem Betrieb von Wasserstoff</w:t>
      </w:r>
      <w:r w:rsidR="00793C65">
        <w:rPr>
          <w:rFonts w:ascii="Noto Sans" w:hAnsi="Noto Sans" w:cs="CorpidC3sSCd-Regular"/>
          <w:iCs/>
          <w:szCs w:val="20"/>
        </w:rPr>
        <w:t>-</w:t>
      </w:r>
      <w:r w:rsidR="003939C5">
        <w:rPr>
          <w:rFonts w:ascii="Noto Sans" w:hAnsi="Noto Sans" w:cs="CorpidC3sSCd-Regular"/>
          <w:iCs/>
          <w:szCs w:val="20"/>
        </w:rPr>
        <w:t>BHKW beginnen würden.</w:t>
      </w:r>
      <w:r w:rsidR="00A97517">
        <w:rPr>
          <w:rFonts w:ascii="Noto Sans" w:hAnsi="Noto Sans" w:cs="CorpidC3sSCd-Regular"/>
          <w:iCs/>
          <w:szCs w:val="20"/>
        </w:rPr>
        <w:t xml:space="preserve"> Nahezu jedes heute installierte BHKW kann im Rahmen einer </w:t>
      </w:r>
      <w:r w:rsidR="00A97517">
        <w:rPr>
          <w:rFonts w:ascii="Noto Sans" w:hAnsi="Noto Sans" w:cs="CorpidC3sSCd-Regular"/>
          <w:iCs/>
          <w:szCs w:val="20"/>
        </w:rPr>
        <w:lastRenderedPageBreak/>
        <w:t xml:space="preserve">regulären Wartungstätigkeit auch zu einem späteren Zeitpunkt mit </w:t>
      </w:r>
      <w:r w:rsidR="00E52401">
        <w:rPr>
          <w:rFonts w:ascii="Noto Sans" w:hAnsi="Noto Sans" w:cs="CorpidC3sSCd-Regular"/>
          <w:iCs/>
          <w:szCs w:val="20"/>
        </w:rPr>
        <w:t xml:space="preserve">überschaubarem </w:t>
      </w:r>
      <w:r w:rsidR="00EF2240">
        <w:rPr>
          <w:rFonts w:ascii="Noto Sans" w:hAnsi="Noto Sans" w:cs="CorpidC3sSCd-Regular"/>
          <w:iCs/>
          <w:szCs w:val="20"/>
        </w:rPr>
        <w:t xml:space="preserve">Aufwand </w:t>
      </w:r>
      <w:r w:rsidR="00A97517">
        <w:rPr>
          <w:rFonts w:ascii="Noto Sans" w:hAnsi="Noto Sans" w:cs="CorpidC3sSCd-Regular"/>
          <w:iCs/>
          <w:szCs w:val="20"/>
        </w:rPr>
        <w:t xml:space="preserve">für den Betrieb mit Wasserstoff umgerüstet werden. Wir raten daher jedem Betreiber: </w:t>
      </w:r>
      <w:r w:rsidR="00793C65">
        <w:rPr>
          <w:rFonts w:ascii="Noto Sans" w:hAnsi="Noto Sans" w:cs="CorpidC3sSCd-Regular"/>
          <w:iCs/>
          <w:szCs w:val="20"/>
        </w:rPr>
        <w:t>h</w:t>
      </w:r>
      <w:r w:rsidR="00A97517">
        <w:rPr>
          <w:rFonts w:ascii="Noto Sans" w:hAnsi="Noto Sans" w:cs="CorpidC3sSCd-Regular"/>
          <w:iCs/>
          <w:szCs w:val="20"/>
        </w:rPr>
        <w:t xml:space="preserve">eute Erdgas – </w:t>
      </w:r>
      <w:r w:rsidR="00793C65">
        <w:rPr>
          <w:rFonts w:ascii="Noto Sans" w:hAnsi="Noto Sans" w:cs="CorpidC3sSCd-Regular"/>
          <w:iCs/>
          <w:szCs w:val="20"/>
        </w:rPr>
        <w:t>m</w:t>
      </w:r>
      <w:r w:rsidR="00A97517">
        <w:rPr>
          <w:rFonts w:ascii="Noto Sans" w:hAnsi="Noto Sans" w:cs="CorpidC3sSCd-Regular"/>
          <w:iCs/>
          <w:szCs w:val="20"/>
        </w:rPr>
        <w:t>orgen Wasserstoff.“</w:t>
      </w:r>
    </w:p>
    <w:p w14:paraId="7E9B61F3" w14:textId="51E179BB" w:rsidR="00ED3D7F" w:rsidRDefault="00467421" w:rsidP="003444FA">
      <w:pPr>
        <w:spacing w:after="200"/>
        <w:ind w:left="0"/>
        <w:rPr>
          <w:rFonts w:ascii="Noto Sans" w:hAnsi="Noto Sans" w:cs="CorpidC3sSCd-Regular"/>
          <w:b/>
          <w:bCs/>
          <w:iCs/>
          <w:szCs w:val="20"/>
        </w:rPr>
      </w:pPr>
      <w:r>
        <w:rPr>
          <w:rFonts w:ascii="Noto Sans" w:hAnsi="Noto Sans" w:cs="CorpidC3sSCd-Regular"/>
          <w:b/>
          <w:bCs/>
          <w:iCs/>
          <w:szCs w:val="20"/>
        </w:rPr>
        <w:t>Wasserstoff</w:t>
      </w:r>
      <w:r w:rsidR="00A93968">
        <w:rPr>
          <w:rFonts w:ascii="Noto Sans" w:hAnsi="Noto Sans" w:cs="CorpidC3sSCd-Regular"/>
          <w:b/>
          <w:bCs/>
          <w:iCs/>
          <w:szCs w:val="20"/>
        </w:rPr>
        <w:t xml:space="preserve"> in </w:t>
      </w:r>
      <w:r w:rsidR="00144CF9">
        <w:rPr>
          <w:rFonts w:ascii="Noto Sans" w:hAnsi="Noto Sans" w:cs="CorpidC3sSCd-Regular"/>
          <w:b/>
          <w:bCs/>
          <w:iCs/>
          <w:szCs w:val="20"/>
        </w:rPr>
        <w:t xml:space="preserve">BHKW </w:t>
      </w:r>
      <w:r w:rsidR="009D5428">
        <w:rPr>
          <w:rFonts w:ascii="Noto Sans" w:hAnsi="Noto Sans" w:cs="CorpidC3sSCd-Regular"/>
          <w:b/>
          <w:bCs/>
          <w:iCs/>
          <w:szCs w:val="20"/>
        </w:rPr>
        <w:t xml:space="preserve">gleicht Volatilität von Wind und Sonne aus </w:t>
      </w:r>
    </w:p>
    <w:p w14:paraId="530B7E9F" w14:textId="48723D7C" w:rsidR="003444FA" w:rsidRDefault="00840A82" w:rsidP="003444FA">
      <w:pPr>
        <w:spacing w:after="200"/>
        <w:ind w:left="0"/>
        <w:rPr>
          <w:rFonts w:ascii="Noto Sans" w:hAnsi="Noto Sans" w:cs="CorpidC3sSCd-Regular"/>
          <w:iCs/>
          <w:szCs w:val="20"/>
        </w:rPr>
      </w:pPr>
      <w:r>
        <w:rPr>
          <w:rFonts w:ascii="Noto Sans" w:hAnsi="Noto Sans" w:cs="CorpidC3sSCd-Regular"/>
          <w:iCs/>
          <w:szCs w:val="20"/>
        </w:rPr>
        <w:t xml:space="preserve">CEO </w:t>
      </w:r>
      <w:r w:rsidR="00722468">
        <w:rPr>
          <w:rFonts w:ascii="Noto Sans" w:hAnsi="Noto Sans" w:cs="CorpidC3sSCd-Regular"/>
          <w:iCs/>
          <w:szCs w:val="20"/>
        </w:rPr>
        <w:t xml:space="preserve">Christian Grotholt freut sich über die Auszeichnung </w:t>
      </w:r>
      <w:r w:rsidR="00EF2240">
        <w:rPr>
          <w:rFonts w:ascii="Noto Sans" w:hAnsi="Noto Sans" w:cs="CorpidC3sSCd-Regular"/>
          <w:iCs/>
          <w:szCs w:val="20"/>
        </w:rPr>
        <w:t xml:space="preserve">besonders </w:t>
      </w:r>
      <w:r w:rsidR="00722468">
        <w:rPr>
          <w:rFonts w:ascii="Noto Sans" w:hAnsi="Noto Sans" w:cs="CorpidC3sSCd-Regular"/>
          <w:iCs/>
          <w:szCs w:val="20"/>
        </w:rPr>
        <w:t xml:space="preserve">vor dem Hintergrund </w:t>
      </w:r>
      <w:r w:rsidR="00264245">
        <w:rPr>
          <w:rFonts w:ascii="Noto Sans" w:hAnsi="Noto Sans" w:cs="CorpidC3sSCd-Regular"/>
          <w:iCs/>
          <w:szCs w:val="20"/>
        </w:rPr>
        <w:t>der</w:t>
      </w:r>
      <w:r w:rsidR="00722468">
        <w:rPr>
          <w:rFonts w:ascii="Noto Sans" w:hAnsi="Noto Sans" w:cs="CorpidC3sSCd-Regular"/>
          <w:iCs/>
          <w:szCs w:val="20"/>
        </w:rPr>
        <w:t xml:space="preserve"> andauernden Diskussionen rund um den sich wandelnden Energiemarkt: „</w:t>
      </w:r>
      <w:r w:rsidR="00F24790">
        <w:rPr>
          <w:rFonts w:ascii="Noto Sans" w:hAnsi="Noto Sans" w:cs="CorpidC3sSCd-Regular"/>
          <w:iCs/>
          <w:szCs w:val="20"/>
        </w:rPr>
        <w:t xml:space="preserve">Wir freuen uns außerordentlich über die Auszeichnung mit der Goldmedaille beim Innovation Award und möchten uns recht herzlich bei den Juroren bedanken. </w:t>
      </w:r>
      <w:r w:rsidR="00001D33">
        <w:rPr>
          <w:rFonts w:ascii="Noto Sans" w:hAnsi="Noto Sans" w:cs="CorpidC3sSCd-Regular"/>
          <w:iCs/>
          <w:szCs w:val="20"/>
        </w:rPr>
        <w:t>Die Verleihung dieses renommierten</w:t>
      </w:r>
      <w:r w:rsidR="00EF2240">
        <w:rPr>
          <w:rFonts w:ascii="Noto Sans" w:hAnsi="Noto Sans" w:cs="CorpidC3sSCd-Regular"/>
          <w:iCs/>
          <w:szCs w:val="20"/>
        </w:rPr>
        <w:t xml:space="preserve"> Preises</w:t>
      </w:r>
      <w:r w:rsidR="00001D33">
        <w:rPr>
          <w:rFonts w:ascii="Noto Sans" w:hAnsi="Noto Sans" w:cs="CorpidC3sSCd-Regular"/>
          <w:iCs/>
          <w:szCs w:val="20"/>
        </w:rPr>
        <w:t xml:space="preserve"> bei einer der </w:t>
      </w:r>
      <w:r w:rsidR="00436FC5">
        <w:rPr>
          <w:rFonts w:ascii="Noto Sans" w:hAnsi="Noto Sans" w:cs="CorpidC3sSCd-Regular"/>
          <w:iCs/>
          <w:szCs w:val="20"/>
        </w:rPr>
        <w:t xml:space="preserve">am stärksten frequentierten </w:t>
      </w:r>
      <w:r w:rsidR="00001D33">
        <w:rPr>
          <w:rFonts w:ascii="Noto Sans" w:hAnsi="Noto Sans" w:cs="CorpidC3sSCd-Regular"/>
          <w:iCs/>
          <w:szCs w:val="20"/>
        </w:rPr>
        <w:t>Veranstaltungen der Energiewirtschaft in Deutschland ist darüber hinaus sicherlich ein guter Beweis für die Systemrelevanz dezentraler KWK-Anlagen</w:t>
      </w:r>
      <w:r w:rsidR="00257620">
        <w:rPr>
          <w:rFonts w:ascii="Noto Sans" w:hAnsi="Noto Sans" w:cs="CorpidC3sSCd-Regular"/>
          <w:iCs/>
          <w:szCs w:val="20"/>
        </w:rPr>
        <w:t>.</w:t>
      </w:r>
      <w:r w:rsidR="00001D33">
        <w:rPr>
          <w:rFonts w:ascii="Noto Sans" w:hAnsi="Noto Sans" w:cs="CorpidC3sSCd-Regular"/>
          <w:iCs/>
          <w:szCs w:val="20"/>
        </w:rPr>
        <w:t xml:space="preserve">“ </w:t>
      </w:r>
      <w:r w:rsidR="00257620">
        <w:rPr>
          <w:rFonts w:ascii="Noto Sans" w:hAnsi="Noto Sans" w:cs="CorpidC3sSCd-Regular"/>
          <w:iCs/>
          <w:szCs w:val="20"/>
        </w:rPr>
        <w:t>Insbesondere denkt er hier an das effiziente Zusammenspiel mit Wind- und Sonnenenergie: „</w:t>
      </w:r>
      <w:r w:rsidR="00264245">
        <w:rPr>
          <w:rFonts w:ascii="Noto Sans" w:hAnsi="Noto Sans" w:cs="CorpidC3sSCd-Regular"/>
          <w:iCs/>
          <w:szCs w:val="20"/>
        </w:rPr>
        <w:t xml:space="preserve">Im Zuge der steigenden Volatilität </w:t>
      </w:r>
      <w:r w:rsidR="000D20FA">
        <w:rPr>
          <w:rFonts w:ascii="Noto Sans" w:hAnsi="Noto Sans" w:cs="CorpidC3sSCd-Regular"/>
          <w:iCs/>
          <w:szCs w:val="20"/>
        </w:rPr>
        <w:t>im Stromnetz</w:t>
      </w:r>
      <w:r w:rsidR="00264245">
        <w:rPr>
          <w:rFonts w:ascii="Noto Sans" w:hAnsi="Noto Sans" w:cs="CorpidC3sSCd-Regular"/>
          <w:iCs/>
          <w:szCs w:val="20"/>
        </w:rPr>
        <w:t xml:space="preserve"> durch den </w:t>
      </w:r>
      <w:r w:rsidR="00EB1484">
        <w:rPr>
          <w:rFonts w:ascii="Noto Sans" w:hAnsi="Noto Sans" w:cs="CorpidC3sSCd-Regular"/>
          <w:iCs/>
          <w:szCs w:val="20"/>
        </w:rPr>
        <w:t xml:space="preserve">weiteren </w:t>
      </w:r>
      <w:r w:rsidR="00264245">
        <w:rPr>
          <w:rFonts w:ascii="Noto Sans" w:hAnsi="Noto Sans" w:cs="CorpidC3sSCd-Regular"/>
          <w:iCs/>
          <w:szCs w:val="20"/>
        </w:rPr>
        <w:t xml:space="preserve">Ausbau von Windkraft- und Photovoltaikanlagen bei gleichzeitigem </w:t>
      </w:r>
      <w:r w:rsidR="00264245" w:rsidRPr="006F5D5F">
        <w:rPr>
          <w:rFonts w:ascii="Noto Sans" w:hAnsi="Noto Sans" w:cs="CorpidC3sSCd-Regular"/>
          <w:iCs/>
          <w:spacing w:val="-2"/>
          <w:szCs w:val="20"/>
        </w:rPr>
        <w:t xml:space="preserve">Wegfall konventioneller </w:t>
      </w:r>
      <w:r w:rsidR="00E52401" w:rsidRPr="006F5D5F">
        <w:rPr>
          <w:rFonts w:ascii="Noto Sans" w:hAnsi="Noto Sans" w:cs="CorpidC3sSCd-Regular"/>
          <w:iCs/>
          <w:spacing w:val="-2"/>
          <w:szCs w:val="20"/>
        </w:rPr>
        <w:t>Elektrizitätsproduktion</w:t>
      </w:r>
      <w:r w:rsidR="00264245" w:rsidRPr="006F5D5F">
        <w:rPr>
          <w:rFonts w:ascii="Noto Sans" w:hAnsi="Noto Sans" w:cs="CorpidC3sSCd-Regular"/>
          <w:iCs/>
          <w:spacing w:val="-2"/>
          <w:szCs w:val="20"/>
        </w:rPr>
        <w:t xml:space="preserve"> wie Atom und Kohle benötigen wir umso mehr verlässliche</w:t>
      </w:r>
      <w:r w:rsidR="00E52401" w:rsidRPr="006F5D5F">
        <w:rPr>
          <w:rFonts w:ascii="Noto Sans" w:hAnsi="Noto Sans" w:cs="CorpidC3sSCd-Regular"/>
          <w:iCs/>
          <w:spacing w:val="-2"/>
          <w:szCs w:val="20"/>
        </w:rPr>
        <w:t>n Ausgleich, eine Art Rückgratkraftwerk, welches die Schwankungen von dargebotsabhängiger Energieumwandlung kompensiert</w:t>
      </w:r>
      <w:r w:rsidR="00264245" w:rsidRPr="006F5D5F">
        <w:rPr>
          <w:rFonts w:ascii="Noto Sans" w:hAnsi="Noto Sans" w:cs="CorpidC3sSCd-Regular"/>
          <w:iCs/>
          <w:spacing w:val="-2"/>
          <w:szCs w:val="20"/>
        </w:rPr>
        <w:t xml:space="preserve">. </w:t>
      </w:r>
      <w:r w:rsidR="003444FA" w:rsidRPr="006F5D5F">
        <w:rPr>
          <w:rFonts w:ascii="Noto Sans" w:hAnsi="Noto Sans" w:cs="CorpidC3sSCd-Regular"/>
          <w:iCs/>
          <w:spacing w:val="-2"/>
          <w:szCs w:val="20"/>
        </w:rPr>
        <w:t xml:space="preserve">KWK Anlagen </w:t>
      </w:r>
      <w:r w:rsidR="00EF2240" w:rsidRPr="006F5D5F">
        <w:rPr>
          <w:rFonts w:ascii="Noto Sans" w:hAnsi="Noto Sans" w:cs="CorpidC3sSCd-Regular"/>
          <w:iCs/>
          <w:spacing w:val="-2"/>
          <w:szCs w:val="20"/>
        </w:rPr>
        <w:t>als</w:t>
      </w:r>
      <w:r w:rsidR="00E52401" w:rsidRPr="006F5D5F">
        <w:rPr>
          <w:rFonts w:ascii="Noto Sans" w:hAnsi="Noto Sans" w:cs="CorpidC3sSCd-Regular"/>
          <w:iCs/>
          <w:spacing w:val="-2"/>
          <w:szCs w:val="20"/>
        </w:rPr>
        <w:t xml:space="preserve"> Rückgrat und</w:t>
      </w:r>
      <w:r w:rsidR="00EF2240" w:rsidRPr="006F5D5F">
        <w:rPr>
          <w:rFonts w:ascii="Noto Sans" w:hAnsi="Noto Sans" w:cs="CorpidC3sSCd-Regular"/>
          <w:iCs/>
          <w:spacing w:val="-2"/>
          <w:szCs w:val="20"/>
        </w:rPr>
        <w:t xml:space="preserve"> Partner </w:t>
      </w:r>
      <w:r w:rsidR="00EB1484" w:rsidRPr="006F5D5F">
        <w:rPr>
          <w:rFonts w:ascii="Noto Sans" w:hAnsi="Noto Sans" w:cs="CorpidC3sSCd-Regular"/>
          <w:iCs/>
          <w:spacing w:val="-2"/>
          <w:szCs w:val="20"/>
        </w:rPr>
        <w:t>von</w:t>
      </w:r>
      <w:r w:rsidR="00EB1484">
        <w:rPr>
          <w:rFonts w:ascii="Noto Sans" w:hAnsi="Noto Sans" w:cs="CorpidC3sSCd-Regular"/>
          <w:iCs/>
          <w:szCs w:val="20"/>
        </w:rPr>
        <w:t xml:space="preserve"> Wind und Sonne</w:t>
      </w:r>
      <w:r w:rsidR="00EF2240">
        <w:rPr>
          <w:rFonts w:ascii="Noto Sans" w:hAnsi="Noto Sans" w:cs="CorpidC3sSCd-Regular"/>
          <w:iCs/>
          <w:szCs w:val="20"/>
        </w:rPr>
        <w:t xml:space="preserve"> </w:t>
      </w:r>
      <w:r w:rsidR="000D20FA">
        <w:rPr>
          <w:rFonts w:ascii="Noto Sans" w:hAnsi="Noto Sans" w:cs="CorpidC3sSCd-Regular"/>
          <w:iCs/>
          <w:szCs w:val="20"/>
        </w:rPr>
        <w:t>ermöglichen</w:t>
      </w:r>
      <w:r w:rsidR="003444FA">
        <w:rPr>
          <w:rFonts w:ascii="Noto Sans" w:hAnsi="Noto Sans" w:cs="CorpidC3sSCd-Regular"/>
          <w:iCs/>
          <w:szCs w:val="20"/>
        </w:rPr>
        <w:t xml:space="preserve"> genau das</w:t>
      </w:r>
      <w:r w:rsidR="00F24790">
        <w:rPr>
          <w:rFonts w:ascii="Noto Sans" w:hAnsi="Noto Sans" w:cs="CorpidC3sSCd-Regular"/>
          <w:iCs/>
          <w:szCs w:val="20"/>
        </w:rPr>
        <w:t>.</w:t>
      </w:r>
      <w:r w:rsidR="00E52401">
        <w:rPr>
          <w:rFonts w:ascii="Noto Sans" w:hAnsi="Noto Sans" w:cs="CorpidC3sSCd-Regular"/>
          <w:iCs/>
          <w:szCs w:val="20"/>
        </w:rPr>
        <w:t xml:space="preserve"> </w:t>
      </w:r>
      <w:r w:rsidR="003444FA">
        <w:rPr>
          <w:rFonts w:ascii="Noto Sans" w:hAnsi="Noto Sans" w:cs="CorpidC3sSCd-Regular"/>
          <w:iCs/>
          <w:szCs w:val="20"/>
        </w:rPr>
        <w:t xml:space="preserve"> Durch die Nutzung von Wasserstoff kann diese flexible Leistung nun sogar vollkommen klimaneutral zur Verfügung gestellt werden</w:t>
      </w:r>
      <w:r w:rsidR="00E52401">
        <w:rPr>
          <w:rFonts w:ascii="Noto Sans" w:hAnsi="Noto Sans" w:cs="CorpidC3sSCd-Regular"/>
          <w:iCs/>
          <w:szCs w:val="20"/>
        </w:rPr>
        <w:t xml:space="preserve"> </w:t>
      </w:r>
      <w:r w:rsidR="00793C65">
        <w:rPr>
          <w:rFonts w:ascii="Noto Sans" w:hAnsi="Noto Sans" w:cs="CorpidC3sSCd-Regular"/>
          <w:iCs/>
          <w:szCs w:val="20"/>
        </w:rPr>
        <w:t xml:space="preserve">– </w:t>
      </w:r>
      <w:r w:rsidR="00E52401">
        <w:rPr>
          <w:rFonts w:ascii="Noto Sans" w:hAnsi="Noto Sans" w:cs="CorpidC3sSCd-Regular"/>
          <w:iCs/>
          <w:szCs w:val="20"/>
        </w:rPr>
        <w:t>und das mit netzdienlichen, rotierenden Massen“</w:t>
      </w:r>
      <w:r w:rsidR="00793C65">
        <w:rPr>
          <w:rFonts w:ascii="Noto Sans" w:hAnsi="Noto Sans" w:cs="CorpidC3sSCd-Regular"/>
          <w:iCs/>
          <w:szCs w:val="20"/>
        </w:rPr>
        <w:t>,</w:t>
      </w:r>
      <w:r w:rsidR="00E52401">
        <w:rPr>
          <w:rFonts w:ascii="Noto Sans" w:hAnsi="Noto Sans" w:cs="CorpidC3sSCd-Regular"/>
          <w:iCs/>
          <w:szCs w:val="20"/>
        </w:rPr>
        <w:t xml:space="preserve"> so Grotholt.</w:t>
      </w:r>
    </w:p>
    <w:p w14:paraId="1BB7E6A0" w14:textId="721C1090" w:rsidR="00500648" w:rsidRPr="00500648" w:rsidRDefault="00500648" w:rsidP="003444FA">
      <w:pPr>
        <w:spacing w:after="200"/>
        <w:ind w:left="0"/>
        <w:rPr>
          <w:rFonts w:ascii="Noto Sans" w:hAnsi="Noto Sans" w:cs="CorpidC3sSCd-Regular"/>
          <w:b/>
          <w:bCs/>
          <w:iCs/>
          <w:szCs w:val="20"/>
        </w:rPr>
      </w:pPr>
      <w:r w:rsidRPr="00500648">
        <w:rPr>
          <w:rFonts w:ascii="Noto Sans" w:hAnsi="Noto Sans" w:cs="CorpidC3sSCd-Regular"/>
          <w:b/>
          <w:bCs/>
          <w:iCs/>
          <w:szCs w:val="20"/>
        </w:rPr>
        <w:t>Motivator für die Zukunft</w:t>
      </w:r>
    </w:p>
    <w:p w14:paraId="7E48A3FA" w14:textId="5D43BEA4" w:rsidR="00A93968" w:rsidRDefault="00500648" w:rsidP="003444FA">
      <w:pPr>
        <w:spacing w:after="200"/>
        <w:ind w:left="0"/>
        <w:rPr>
          <w:rFonts w:ascii="Noto Sans" w:hAnsi="Noto Sans" w:cs="CorpidC3sSCd-Regular"/>
          <w:iCs/>
          <w:szCs w:val="20"/>
        </w:rPr>
      </w:pPr>
      <w:r>
        <w:rPr>
          <w:rFonts w:ascii="Noto Sans" w:hAnsi="Noto Sans" w:cs="CorpidC3sSCd-Regular"/>
          <w:iCs/>
          <w:szCs w:val="20"/>
        </w:rPr>
        <w:t xml:space="preserve">Ausruhen möchte </w:t>
      </w:r>
      <w:r w:rsidR="00257620">
        <w:rPr>
          <w:rFonts w:ascii="Noto Sans" w:hAnsi="Noto Sans" w:cs="CorpidC3sSCd-Regular"/>
          <w:iCs/>
          <w:szCs w:val="20"/>
        </w:rPr>
        <w:t xml:space="preserve">sich </w:t>
      </w:r>
      <w:r>
        <w:rPr>
          <w:rFonts w:ascii="Noto Sans" w:hAnsi="Noto Sans" w:cs="CorpidC3sSCd-Regular"/>
          <w:iCs/>
          <w:szCs w:val="20"/>
        </w:rPr>
        <w:t>Grotholt auf dem Erfolg jedoch nicht:</w:t>
      </w:r>
      <w:r w:rsidR="00A93968">
        <w:rPr>
          <w:rFonts w:ascii="Noto Sans" w:hAnsi="Noto Sans" w:cs="CorpidC3sSCd-Regular"/>
          <w:iCs/>
          <w:szCs w:val="20"/>
        </w:rPr>
        <w:t xml:space="preserve"> </w:t>
      </w:r>
      <w:r>
        <w:rPr>
          <w:rFonts w:ascii="Noto Sans" w:hAnsi="Noto Sans" w:cs="CorpidC3sSCd-Regular"/>
          <w:iCs/>
          <w:szCs w:val="20"/>
        </w:rPr>
        <w:t>„</w:t>
      </w:r>
      <w:r w:rsidR="00A93968">
        <w:rPr>
          <w:rFonts w:ascii="Noto Sans" w:hAnsi="Noto Sans" w:cs="CorpidC3sSCd-Regular"/>
          <w:iCs/>
          <w:szCs w:val="20"/>
        </w:rPr>
        <w:t xml:space="preserve">Wir verstehen </w:t>
      </w:r>
      <w:r>
        <w:rPr>
          <w:rFonts w:ascii="Noto Sans" w:hAnsi="Noto Sans" w:cs="CorpidC3sSCd-Regular"/>
          <w:iCs/>
          <w:szCs w:val="20"/>
        </w:rPr>
        <w:t xml:space="preserve">den Preis vor allem </w:t>
      </w:r>
      <w:r w:rsidR="00A93968">
        <w:rPr>
          <w:rFonts w:ascii="Noto Sans" w:hAnsi="Noto Sans" w:cs="CorpidC3sSCd-Regular"/>
          <w:iCs/>
          <w:szCs w:val="20"/>
        </w:rPr>
        <w:t xml:space="preserve">als </w:t>
      </w:r>
      <w:r w:rsidR="000D20FA">
        <w:rPr>
          <w:rFonts w:ascii="Noto Sans" w:hAnsi="Noto Sans" w:cs="CorpidC3sSCd-Regular"/>
          <w:iCs/>
          <w:szCs w:val="20"/>
        </w:rPr>
        <w:t xml:space="preserve">Motivation und </w:t>
      </w:r>
      <w:r w:rsidR="00A93968">
        <w:rPr>
          <w:rFonts w:ascii="Noto Sans" w:hAnsi="Noto Sans" w:cs="CorpidC3sSCd-Regular"/>
          <w:iCs/>
          <w:szCs w:val="20"/>
        </w:rPr>
        <w:t>Aufforderung</w:t>
      </w:r>
      <w:r w:rsidR="00793C65">
        <w:rPr>
          <w:rFonts w:ascii="Noto Sans" w:hAnsi="Noto Sans" w:cs="CorpidC3sSCd-Regular"/>
          <w:iCs/>
          <w:szCs w:val="20"/>
        </w:rPr>
        <w:t>,</w:t>
      </w:r>
      <w:r w:rsidR="00A93968">
        <w:rPr>
          <w:rFonts w:ascii="Noto Sans" w:hAnsi="Noto Sans" w:cs="CorpidC3sSCd-Regular"/>
          <w:iCs/>
          <w:szCs w:val="20"/>
        </w:rPr>
        <w:t xml:space="preserve"> </w:t>
      </w:r>
      <w:r w:rsidR="00257620">
        <w:rPr>
          <w:rFonts w:ascii="Noto Sans" w:hAnsi="Noto Sans" w:cs="CorpidC3sSCd-Regular"/>
          <w:iCs/>
          <w:szCs w:val="20"/>
        </w:rPr>
        <w:t>den erfolgreichen Weg weiter konsequent zu beschreiten. Mit unseren innovativen Produkten und Dienstleistungen haben wir die große Chance</w:t>
      </w:r>
      <w:r w:rsidR="00793C65">
        <w:rPr>
          <w:rFonts w:ascii="Noto Sans" w:hAnsi="Noto Sans" w:cs="CorpidC3sSCd-Regular"/>
          <w:iCs/>
          <w:szCs w:val="20"/>
        </w:rPr>
        <w:t>,</w:t>
      </w:r>
      <w:r w:rsidR="00257620">
        <w:rPr>
          <w:rFonts w:ascii="Noto Sans" w:hAnsi="Noto Sans" w:cs="CorpidC3sSCd-Regular"/>
          <w:iCs/>
          <w:szCs w:val="20"/>
        </w:rPr>
        <w:t xml:space="preserve"> einen wichtigen </w:t>
      </w:r>
      <w:r w:rsidR="00A93968">
        <w:rPr>
          <w:rFonts w:ascii="Noto Sans" w:hAnsi="Noto Sans" w:cs="CorpidC3sSCd-Regular"/>
          <w:iCs/>
          <w:szCs w:val="20"/>
        </w:rPr>
        <w:t>Beitrag zu einer sicheren, klima</w:t>
      </w:r>
      <w:r w:rsidR="00257620">
        <w:rPr>
          <w:rFonts w:ascii="Noto Sans" w:hAnsi="Noto Sans" w:cs="CorpidC3sSCd-Regular"/>
          <w:iCs/>
          <w:szCs w:val="20"/>
        </w:rPr>
        <w:t>schonenden</w:t>
      </w:r>
      <w:r w:rsidR="00A93968">
        <w:rPr>
          <w:rFonts w:ascii="Noto Sans" w:hAnsi="Noto Sans" w:cs="CorpidC3sSCd-Regular"/>
          <w:iCs/>
          <w:szCs w:val="20"/>
        </w:rPr>
        <w:t xml:space="preserve"> und bezahlbaren Energieversorgung </w:t>
      </w:r>
      <w:r w:rsidR="00257620">
        <w:rPr>
          <w:rFonts w:ascii="Noto Sans" w:hAnsi="Noto Sans" w:cs="CorpidC3sSCd-Regular"/>
          <w:iCs/>
          <w:szCs w:val="20"/>
        </w:rPr>
        <w:t>zu leisten</w:t>
      </w:r>
      <w:r w:rsidR="00A93968">
        <w:rPr>
          <w:rFonts w:ascii="Noto Sans" w:hAnsi="Noto Sans" w:cs="CorpidC3sSCd-Regular"/>
          <w:iCs/>
          <w:szCs w:val="20"/>
        </w:rPr>
        <w:t>.</w:t>
      </w:r>
      <w:r w:rsidR="00F24790">
        <w:rPr>
          <w:rFonts w:ascii="Noto Sans" w:hAnsi="Noto Sans" w:cs="CorpidC3sSCd-Regular"/>
          <w:iCs/>
          <w:szCs w:val="20"/>
        </w:rPr>
        <w:t>“</w:t>
      </w:r>
    </w:p>
    <w:p w14:paraId="23190C1B" w14:textId="10BEA982" w:rsidR="00754261" w:rsidRDefault="00754261" w:rsidP="003444FA">
      <w:pPr>
        <w:spacing w:after="200"/>
        <w:ind w:left="0"/>
        <w:rPr>
          <w:rFonts w:ascii="Noto Sans" w:hAnsi="Noto Sans" w:cs="CorpidC3sSCd-Regular"/>
          <w:iCs/>
          <w:szCs w:val="20"/>
        </w:rPr>
      </w:pPr>
    </w:p>
    <w:p w14:paraId="16B9F9AA" w14:textId="77ABAE72" w:rsidR="00754261" w:rsidRDefault="00754261" w:rsidP="003444FA">
      <w:pPr>
        <w:spacing w:after="200"/>
        <w:ind w:left="0"/>
        <w:rPr>
          <w:rFonts w:ascii="Noto Sans" w:hAnsi="Noto Sans" w:cs="CorpidC3sSCd-Regular"/>
          <w:iCs/>
          <w:szCs w:val="20"/>
        </w:rPr>
      </w:pPr>
    </w:p>
    <w:p w14:paraId="6FF6A63C" w14:textId="77777777" w:rsidR="00754261" w:rsidRPr="000B2F50" w:rsidRDefault="00754261" w:rsidP="00754261">
      <w:pPr>
        <w:ind w:left="0"/>
        <w:rPr>
          <w:rFonts w:ascii="Noto Sans" w:hAnsi="Noto Sans" w:cs="CorpidC3sSCd-Regular"/>
          <w:b/>
          <w:bCs/>
          <w:iCs/>
          <w:szCs w:val="20"/>
        </w:rPr>
      </w:pPr>
      <w:r w:rsidRPr="000B2F50">
        <w:rPr>
          <w:rFonts w:ascii="Noto Sans" w:hAnsi="Noto Sans" w:cs="CorpidC3sSCd-Regular"/>
          <w:b/>
          <w:bCs/>
          <w:iCs/>
          <w:szCs w:val="20"/>
        </w:rPr>
        <w:t>Link zur offiziellen Pressemeldung der DLG</w:t>
      </w:r>
    </w:p>
    <w:p w14:paraId="645437B1" w14:textId="77777777" w:rsidR="00754261" w:rsidRDefault="00754261" w:rsidP="00754261">
      <w:pPr>
        <w:ind w:left="0"/>
        <w:rPr>
          <w:rFonts w:ascii="Noto Sans" w:hAnsi="Noto Sans" w:cs="CorpidC3sSCd-Regular"/>
          <w:iCs/>
          <w:szCs w:val="20"/>
        </w:rPr>
      </w:pPr>
    </w:p>
    <w:p w14:paraId="0DE970B9" w14:textId="78FA0BDB" w:rsidR="00754261" w:rsidRDefault="009E3B6F" w:rsidP="00754261">
      <w:pPr>
        <w:ind w:left="0"/>
        <w:rPr>
          <w:rFonts w:ascii="Noto Sans" w:hAnsi="Noto Sans" w:cs="CorpidC3sSCd-Regular"/>
          <w:iCs/>
          <w:szCs w:val="20"/>
        </w:rPr>
      </w:pPr>
      <w:hyperlink r:id="rId8" w:anchor="!/news/innovation-awards-der-energydecentral-2021" w:history="1">
        <w:r w:rsidR="00754261" w:rsidRPr="00251522">
          <w:rPr>
            <w:rStyle w:val="Hyperlink"/>
            <w:rFonts w:cs="CorpidC3sSCd-Regular"/>
            <w:iCs/>
            <w:szCs w:val="20"/>
          </w:rPr>
          <w:t>https://www.energy-decentral.com/de/presse/aktuelle-meldungen#!/news/innovation-awards-der-energydecentral-2021</w:t>
        </w:r>
      </w:hyperlink>
    </w:p>
    <w:p w14:paraId="10503464" w14:textId="77777777" w:rsidR="00754261" w:rsidRDefault="00754261" w:rsidP="003444FA">
      <w:pPr>
        <w:spacing w:after="200"/>
        <w:ind w:left="0"/>
        <w:rPr>
          <w:rFonts w:ascii="Noto Sans" w:hAnsi="Noto Sans" w:cs="CorpidC3sSCd-Regular"/>
          <w:iCs/>
          <w:szCs w:val="20"/>
        </w:rPr>
      </w:pPr>
    </w:p>
    <w:p w14:paraId="4D69D0A6" w14:textId="77777777" w:rsidR="00754261" w:rsidRDefault="00754261">
      <w:pPr>
        <w:spacing w:after="200"/>
        <w:ind w:left="0"/>
        <w:rPr>
          <w:rFonts w:ascii="Noto Sans" w:hAnsi="Noto Sans" w:cs="CorpidC3sSCd-Regular"/>
          <w:b/>
          <w:bCs/>
          <w:iCs/>
          <w:szCs w:val="20"/>
        </w:rPr>
      </w:pPr>
      <w:r>
        <w:rPr>
          <w:rFonts w:ascii="Noto Sans" w:hAnsi="Noto Sans" w:cs="CorpidC3sSCd-Regular"/>
          <w:b/>
          <w:bCs/>
          <w:iCs/>
          <w:szCs w:val="20"/>
        </w:rPr>
        <w:br w:type="page"/>
      </w:r>
    </w:p>
    <w:p w14:paraId="7054EB6D" w14:textId="4F962081" w:rsidR="00754261" w:rsidRPr="00754261" w:rsidRDefault="00754261" w:rsidP="003444FA">
      <w:pPr>
        <w:spacing w:after="200"/>
        <w:ind w:left="0"/>
        <w:rPr>
          <w:rFonts w:ascii="Noto Sans" w:hAnsi="Noto Sans" w:cs="CorpidC3sSCd-Regular"/>
          <w:b/>
          <w:bCs/>
          <w:iCs/>
          <w:szCs w:val="20"/>
        </w:rPr>
      </w:pPr>
      <w:r w:rsidRPr="00754261">
        <w:rPr>
          <w:rFonts w:ascii="Noto Sans" w:hAnsi="Noto Sans" w:cs="CorpidC3sSCd-Regular"/>
          <w:b/>
          <w:bCs/>
          <w:iCs/>
          <w:szCs w:val="20"/>
        </w:rPr>
        <w:lastRenderedPageBreak/>
        <w:t>Bilder</w:t>
      </w:r>
    </w:p>
    <w:p w14:paraId="5D1B3BA0" w14:textId="21BA313A" w:rsidR="00754261" w:rsidRDefault="00123188" w:rsidP="003444FA">
      <w:pPr>
        <w:ind w:left="0"/>
        <w:rPr>
          <w:noProof/>
        </w:rPr>
      </w:pPr>
      <w:r>
        <w:rPr>
          <w:noProof/>
        </w:rPr>
        <w:drawing>
          <wp:inline distT="0" distB="0" distL="0" distR="0" wp14:anchorId="27708AFB" wp14:editId="2390761C">
            <wp:extent cx="4629150" cy="26384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29150" cy="2638425"/>
                    </a:xfrm>
                    <a:prstGeom prst="rect">
                      <a:avLst/>
                    </a:prstGeom>
                  </pic:spPr>
                </pic:pic>
              </a:graphicData>
            </a:graphic>
          </wp:inline>
        </w:drawing>
      </w:r>
    </w:p>
    <w:p w14:paraId="0A680180" w14:textId="4EB5A380" w:rsidR="00754261" w:rsidRPr="00F677AC" w:rsidRDefault="00754261" w:rsidP="003444FA">
      <w:pPr>
        <w:ind w:left="0"/>
        <w:rPr>
          <w:rFonts w:ascii="Noto Sans" w:hAnsi="Noto Sans"/>
          <w:noProof/>
        </w:rPr>
      </w:pPr>
      <w:r w:rsidRPr="00F677AC">
        <w:rPr>
          <w:rFonts w:ascii="Noto Sans" w:hAnsi="Noto Sans"/>
          <w:noProof/>
        </w:rPr>
        <w:t>Bildlegende</w:t>
      </w:r>
      <w:r w:rsidR="00F677AC" w:rsidRPr="00F677AC">
        <w:rPr>
          <w:rFonts w:ascii="Noto Sans" w:hAnsi="Noto Sans"/>
          <w:noProof/>
        </w:rPr>
        <w:t>:</w:t>
      </w:r>
      <w:r w:rsidR="00F677AC" w:rsidRPr="00F677AC">
        <w:rPr>
          <w:rFonts w:ascii="Noto Sans" w:hAnsi="Noto Sans"/>
          <w:noProof/>
        </w:rPr>
        <w:br/>
        <w:t xml:space="preserve">Ein funktionierendes Energiesystem der Zukunft erfordet </w:t>
      </w:r>
      <w:r w:rsidR="00793C65">
        <w:rPr>
          <w:rFonts w:ascii="Noto Sans" w:hAnsi="Noto Sans"/>
          <w:noProof/>
        </w:rPr>
        <w:t xml:space="preserve">eine </w:t>
      </w:r>
      <w:r w:rsidR="00F677AC" w:rsidRPr="00F677AC">
        <w:rPr>
          <w:rFonts w:ascii="Noto Sans" w:hAnsi="Noto Sans"/>
          <w:noProof/>
        </w:rPr>
        <w:t>effiziente Sektorenkopplung verschiedener Systeme</w:t>
      </w:r>
    </w:p>
    <w:p w14:paraId="50771448" w14:textId="4FBBDA49" w:rsidR="00F677AC" w:rsidRPr="00F677AC" w:rsidRDefault="00F677AC" w:rsidP="003444FA">
      <w:pPr>
        <w:ind w:left="0"/>
        <w:rPr>
          <w:rFonts w:ascii="Noto Sans" w:hAnsi="Noto Sans"/>
          <w:noProof/>
        </w:rPr>
      </w:pPr>
      <w:r w:rsidRPr="00F677AC">
        <w:rPr>
          <w:rFonts w:ascii="Noto Sans" w:hAnsi="Noto Sans"/>
          <w:noProof/>
        </w:rPr>
        <w:t>Bildquelle: 2G Energy AG</w:t>
      </w:r>
    </w:p>
    <w:p w14:paraId="739E760E" w14:textId="77777777" w:rsidR="00754261" w:rsidRDefault="00754261" w:rsidP="003444FA">
      <w:pPr>
        <w:ind w:left="0"/>
        <w:rPr>
          <w:noProof/>
        </w:rPr>
      </w:pPr>
    </w:p>
    <w:p w14:paraId="6F5B0F27" w14:textId="76B4F07F" w:rsidR="00467421" w:rsidRDefault="00123188" w:rsidP="003444FA">
      <w:pPr>
        <w:ind w:left="0"/>
        <w:rPr>
          <w:rFonts w:ascii="Noto Sans" w:hAnsi="Noto Sans" w:cs="CorpidC3sSCd-Regular"/>
          <w:iCs/>
          <w:szCs w:val="20"/>
        </w:rPr>
      </w:pPr>
      <w:r>
        <w:rPr>
          <w:noProof/>
        </w:rPr>
        <w:drawing>
          <wp:inline distT="0" distB="0" distL="0" distR="0" wp14:anchorId="167B2144" wp14:editId="0CB7DB30">
            <wp:extent cx="3771900" cy="28479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71900" cy="2847975"/>
                    </a:xfrm>
                    <a:prstGeom prst="rect">
                      <a:avLst/>
                    </a:prstGeom>
                  </pic:spPr>
                </pic:pic>
              </a:graphicData>
            </a:graphic>
          </wp:inline>
        </w:drawing>
      </w:r>
    </w:p>
    <w:p w14:paraId="499CD434" w14:textId="294E4808" w:rsidR="00F677AC" w:rsidRDefault="00754261" w:rsidP="003444FA">
      <w:pPr>
        <w:ind w:left="0"/>
        <w:rPr>
          <w:rFonts w:ascii="Noto Sans" w:hAnsi="Noto Sans" w:cs="CorpidC3sSCd-Regular"/>
          <w:iCs/>
          <w:szCs w:val="20"/>
        </w:rPr>
      </w:pPr>
      <w:r>
        <w:rPr>
          <w:rFonts w:ascii="Noto Sans" w:hAnsi="Noto Sans" w:cs="CorpidC3sSCd-Regular"/>
          <w:iCs/>
          <w:szCs w:val="20"/>
        </w:rPr>
        <w:t>Bil</w:t>
      </w:r>
      <w:r w:rsidR="00F677AC">
        <w:rPr>
          <w:rFonts w:ascii="Noto Sans" w:hAnsi="Noto Sans" w:cs="CorpidC3sSCd-Regular"/>
          <w:iCs/>
          <w:szCs w:val="20"/>
        </w:rPr>
        <w:t>dlegende:</w:t>
      </w:r>
      <w:r w:rsidR="00F677AC">
        <w:rPr>
          <w:rFonts w:ascii="Noto Sans" w:hAnsi="Noto Sans" w:cs="CorpidC3sSCd-Regular"/>
          <w:iCs/>
          <w:szCs w:val="20"/>
        </w:rPr>
        <w:br/>
        <w:t>Die Baureihe der Wasserstoff</w:t>
      </w:r>
      <w:r w:rsidR="00793C65">
        <w:rPr>
          <w:rFonts w:ascii="Noto Sans" w:hAnsi="Noto Sans" w:cs="CorpidC3sSCd-Regular"/>
          <w:iCs/>
          <w:szCs w:val="20"/>
        </w:rPr>
        <w:t>-</w:t>
      </w:r>
      <w:r w:rsidR="00F677AC">
        <w:rPr>
          <w:rFonts w:ascii="Noto Sans" w:hAnsi="Noto Sans" w:cs="CorpidC3sSCd-Regular"/>
          <w:iCs/>
          <w:szCs w:val="20"/>
        </w:rPr>
        <w:t>BHKW agenitor H2 umfasst ein elektrisches Leistungsspektrum von 115 kW bis 360 kW bei einem maximalen Gesamtwirkungsgrad von 82,2</w:t>
      </w:r>
      <w:r w:rsidR="00793C65">
        <w:rPr>
          <w:rFonts w:ascii="Noto Sans" w:hAnsi="Noto Sans" w:cs="CorpidC3sSCd-Regular"/>
          <w:iCs/>
          <w:szCs w:val="20"/>
        </w:rPr>
        <w:t xml:space="preserve"> </w:t>
      </w:r>
      <w:r w:rsidR="00F677AC">
        <w:rPr>
          <w:rFonts w:ascii="Noto Sans" w:hAnsi="Noto Sans" w:cs="CorpidC3sSCd-Regular"/>
          <w:iCs/>
          <w:szCs w:val="20"/>
        </w:rPr>
        <w:t>%.</w:t>
      </w:r>
    </w:p>
    <w:p w14:paraId="20C9668F" w14:textId="6ACBFE97" w:rsidR="00F677AC" w:rsidRDefault="00F677AC" w:rsidP="003444FA">
      <w:pPr>
        <w:ind w:left="0"/>
        <w:rPr>
          <w:rFonts w:ascii="Noto Sans" w:hAnsi="Noto Sans" w:cs="CorpidC3sSCd-Regular"/>
          <w:iCs/>
          <w:szCs w:val="20"/>
        </w:rPr>
      </w:pPr>
      <w:r>
        <w:rPr>
          <w:rFonts w:ascii="Noto Sans" w:hAnsi="Noto Sans" w:cs="CorpidC3sSCd-Regular"/>
          <w:iCs/>
          <w:szCs w:val="20"/>
        </w:rPr>
        <w:t>Bildquelle: 2G Energy AG</w:t>
      </w:r>
    </w:p>
    <w:p w14:paraId="329B0BEE" w14:textId="77777777" w:rsidR="000B2F50" w:rsidRPr="00F314FD" w:rsidRDefault="000B2F50" w:rsidP="003444FA">
      <w:pPr>
        <w:ind w:left="0"/>
        <w:rPr>
          <w:rFonts w:ascii="Noto Sans" w:hAnsi="Noto Sans" w:cs="CorpidC3sSCd-Regular"/>
          <w:iCs/>
          <w:szCs w:val="20"/>
        </w:rPr>
      </w:pPr>
    </w:p>
    <w:p w14:paraId="7C9F7C79" w14:textId="2923E818" w:rsidR="00ED3D7F" w:rsidRDefault="00F314FD" w:rsidP="00EB1484">
      <w:pPr>
        <w:spacing w:after="200"/>
        <w:ind w:left="0"/>
        <w:rPr>
          <w:rFonts w:ascii="Noto Sans" w:hAnsi="Noto Sans" w:cs="CorpidC3sSCd-Regular"/>
          <w:b/>
          <w:bCs/>
          <w:iCs/>
          <w:szCs w:val="20"/>
        </w:rPr>
      </w:pPr>
      <w:r>
        <w:rPr>
          <w:rFonts w:ascii="Noto Sans" w:hAnsi="Noto Sans" w:cs="CorpidC3sSCd-Regular"/>
          <w:b/>
          <w:bCs/>
          <w:iCs/>
          <w:szCs w:val="20"/>
        </w:rPr>
        <w:lastRenderedPageBreak/>
        <w:t>Über 2G Energy</w:t>
      </w:r>
    </w:p>
    <w:p w14:paraId="66AE4A49" w14:textId="3B2E2F47" w:rsidR="00F314FD" w:rsidRPr="00F314FD" w:rsidRDefault="00F314FD" w:rsidP="00EB1484">
      <w:pPr>
        <w:pStyle w:val="StandardWeb"/>
        <w:spacing w:before="0" w:beforeAutospacing="0" w:after="200" w:afterAutospacing="0" w:line="276" w:lineRule="auto"/>
        <w:rPr>
          <w:rFonts w:ascii="Noto Sans" w:hAnsi="Noto Sans"/>
          <w:sz w:val="20"/>
          <w:szCs w:val="20"/>
        </w:rPr>
      </w:pPr>
      <w:r w:rsidRPr="00F314FD">
        <w:rPr>
          <w:rFonts w:ascii="Noto Sans" w:hAnsi="Noto Sans"/>
          <w:sz w:val="20"/>
          <w:szCs w:val="20"/>
        </w:rPr>
        <w:t>Die 2G Energy AG gehört zu den international führenden Herstellern von Kraft-Wärme-Kopplungs-Anlagen (KWK) zur dezentralen Erzeugung und Versorgung mit Strom und Wärme mittels der KWK-Technologie.</w:t>
      </w:r>
      <w:r w:rsidR="00793C65">
        <w:rPr>
          <w:rFonts w:ascii="Noto Sans" w:hAnsi="Noto Sans"/>
          <w:sz w:val="20"/>
          <w:szCs w:val="20"/>
        </w:rPr>
        <w:t xml:space="preserve"> </w:t>
      </w:r>
      <w:r w:rsidRPr="00F314FD">
        <w:rPr>
          <w:rFonts w:ascii="Noto Sans" w:hAnsi="Noto Sans"/>
          <w:sz w:val="20"/>
          <w:szCs w:val="20"/>
        </w:rPr>
        <w:t>Das Produktportfolio von 2G umfasst Anlagen mit einer elektrischen Leistung zwischen 20 kW und 4.500 kW für den Betrieb mit Erdgas, Biogas und anderen Schwachgasen sowie Wasserstoff. Bislang hat 2G in 55 Ländern mehrere Tausend KWK-Anlagen erfolgreich installiert. Insbesondere im Leistungsbereich zwischen 50 kW und 550 kW verfügt 2G über eigene Verbrennungsmotorenkonzepte mit niedrigen Kraftstoffverbräuchen, hoher Verfügbarkeit und optimierten Wartungsintervallen.</w:t>
      </w:r>
    </w:p>
    <w:p w14:paraId="4764CD07" w14:textId="0D79C7D3" w:rsidR="00F314FD" w:rsidRPr="00F314FD" w:rsidRDefault="00F314FD" w:rsidP="00EB1484">
      <w:pPr>
        <w:pStyle w:val="StandardWeb"/>
        <w:spacing w:before="0" w:beforeAutospacing="0" w:after="200" w:afterAutospacing="0" w:line="276" w:lineRule="auto"/>
        <w:rPr>
          <w:rFonts w:ascii="Noto Sans" w:hAnsi="Noto Sans"/>
          <w:sz w:val="20"/>
          <w:szCs w:val="20"/>
        </w:rPr>
      </w:pPr>
      <w:r w:rsidRPr="00F314FD">
        <w:rPr>
          <w:rFonts w:ascii="Noto Sans" w:hAnsi="Noto Sans"/>
          <w:sz w:val="20"/>
          <w:szCs w:val="20"/>
        </w:rPr>
        <w:t>Neben dem Hauptsitz in Heek hat 2G sechs Vertriebs-</w:t>
      </w:r>
      <w:r w:rsidR="00793C65">
        <w:rPr>
          <w:rFonts w:ascii="Noto Sans" w:hAnsi="Noto Sans"/>
          <w:sz w:val="20"/>
          <w:szCs w:val="20"/>
        </w:rPr>
        <w:t xml:space="preserve"> </w:t>
      </w:r>
      <w:r w:rsidRPr="00F314FD">
        <w:rPr>
          <w:rFonts w:ascii="Noto Sans" w:hAnsi="Noto Sans"/>
          <w:sz w:val="20"/>
          <w:szCs w:val="20"/>
        </w:rPr>
        <w:t>und Servicegesellschaften im europäischen Ausland und den USA. Das Kundenspektrum reicht national wie international vom Landwirt über Industriebetriebe, Kommunen, die Wohnungswirtschaft bis zu Stadtwerken und den großen Energieversorgern. Die ausgesprochene Kundenzufriedenheit ist eng mit dem dichten Servicenetzwerk sowie der hohen technischen Qualität und Leistungsfähigkeit der 2G Kraftwerke verbunden. Diese erreichen durch die Kraft-Wärme-Kopplung Gesamtwirkungsgrade zwischen 85 % und weit mehr als 90 %. 2G baut seine Technologieführerschaft durch kontinuierliche Forschungs- und Entwicklungsarbeit in der Gasmotorentechnologie für Erdgas-, Biogas- und Synthesegas-Anwendungen und über die Softwareentwicklung und die Digitalisierung der Anlagen und Prozesse konsequent aus. Neben der Konstruktion und Herstellung von KWK-Anlagen bietet das Unternehmen aus Westfalen umfassende Lösungen von der Planung und Installation bis zu Service- und Wartungsleistungen an. Im Rahmen der Energiewende und in modernen Energieversorgungskonzepten gewinnen KWK-Anlagen in intelligent vernetzten Energiesystemen - sogenannte virtuelle Kraftwerke - aufgrund ihrer Dezentralität, Regelbarkeit und planbaren Verfügbarkeit zunehmende Bedeutung.</w:t>
      </w:r>
    </w:p>
    <w:p w14:paraId="56BB9D61" w14:textId="76918613" w:rsidR="00ED3D7F" w:rsidRPr="00F314FD" w:rsidRDefault="00ED3D7F" w:rsidP="00EB1484">
      <w:pPr>
        <w:spacing w:after="200"/>
        <w:ind w:left="0"/>
        <w:rPr>
          <w:rFonts w:ascii="Noto Sans" w:hAnsi="Noto Sans" w:cs="CorpidC3sSCd-Regular"/>
          <w:iCs/>
          <w:szCs w:val="20"/>
        </w:rPr>
      </w:pPr>
    </w:p>
    <w:p w14:paraId="4B2AB4B6" w14:textId="77777777" w:rsidR="00ED3D7F" w:rsidRPr="00B1355E" w:rsidRDefault="00ED3D7F" w:rsidP="00EB1484">
      <w:pPr>
        <w:spacing w:before="480" w:after="200"/>
        <w:ind w:left="0"/>
        <w:jc w:val="both"/>
        <w:rPr>
          <w:rFonts w:ascii="Noto Sans" w:hAnsi="Noto Sans"/>
          <w:b/>
        </w:rPr>
      </w:pPr>
      <w:r w:rsidRPr="00B1355E">
        <w:rPr>
          <w:rFonts w:ascii="Noto Sans" w:hAnsi="Noto Sans"/>
          <w:b/>
        </w:rPr>
        <w:t>Ansprechpartner:</w:t>
      </w:r>
    </w:p>
    <w:p w14:paraId="4653EDF5" w14:textId="20F79823" w:rsidR="00ED3D7F" w:rsidRPr="00B1355E" w:rsidRDefault="00ED3D7F" w:rsidP="00EB1484">
      <w:pPr>
        <w:tabs>
          <w:tab w:val="left" w:pos="1701"/>
        </w:tabs>
        <w:spacing w:after="200"/>
        <w:ind w:left="0"/>
        <w:rPr>
          <w:rFonts w:ascii="Noto Sans" w:hAnsi="Noto Sans"/>
        </w:rPr>
      </w:pPr>
      <w:r w:rsidRPr="00B1355E">
        <w:rPr>
          <w:rFonts w:ascii="Noto Sans" w:hAnsi="Noto Sans"/>
        </w:rPr>
        <w:t>Stefan Liesner</w:t>
      </w:r>
      <w:r w:rsidRPr="00B1355E">
        <w:rPr>
          <w:rFonts w:ascii="Noto Sans" w:hAnsi="Noto Sans"/>
        </w:rPr>
        <w:br/>
        <w:t>2G Energy AG</w:t>
      </w:r>
      <w:r w:rsidRPr="00B1355E">
        <w:rPr>
          <w:rFonts w:ascii="Noto Sans" w:hAnsi="Noto Sans"/>
        </w:rPr>
        <w:br/>
      </w:r>
      <w:r w:rsidR="00257620">
        <w:rPr>
          <w:rFonts w:ascii="Noto Sans" w:hAnsi="Noto Sans"/>
        </w:rPr>
        <w:t>Head of PA / PR</w:t>
      </w:r>
      <w:r w:rsidRPr="00B1355E">
        <w:rPr>
          <w:rFonts w:ascii="Noto Sans" w:hAnsi="Noto Sans"/>
        </w:rPr>
        <w:br/>
        <w:t>Benzstraße 3</w:t>
      </w:r>
      <w:r w:rsidRPr="00B1355E">
        <w:rPr>
          <w:rFonts w:ascii="Noto Sans" w:hAnsi="Noto Sans"/>
        </w:rPr>
        <w:br/>
        <w:t>48619 Heek</w:t>
      </w:r>
      <w:r w:rsidRPr="00B1355E">
        <w:rPr>
          <w:rFonts w:ascii="Noto Sans" w:hAnsi="Noto Sans"/>
        </w:rPr>
        <w:br/>
        <w:t>+49 2568 9347-2135</w:t>
      </w:r>
      <w:r w:rsidRPr="00B1355E">
        <w:rPr>
          <w:rFonts w:ascii="Noto Sans" w:hAnsi="Noto Sans"/>
        </w:rPr>
        <w:br/>
        <w:t>+49 152 22592847</w:t>
      </w:r>
      <w:r w:rsidRPr="00B1355E">
        <w:rPr>
          <w:rFonts w:ascii="Noto Sans" w:hAnsi="Noto Sans"/>
        </w:rPr>
        <w:br/>
      </w:r>
      <w:r>
        <w:rPr>
          <w:rFonts w:ascii="Noto Sans" w:hAnsi="Noto Sans"/>
        </w:rPr>
        <w:t>s</w:t>
      </w:r>
      <w:r w:rsidRPr="00B1355E">
        <w:rPr>
          <w:rFonts w:ascii="Noto Sans" w:hAnsi="Noto Sans"/>
        </w:rPr>
        <w:t>.liesner@2-g.de</w:t>
      </w:r>
      <w:r w:rsidRPr="00B1355E">
        <w:rPr>
          <w:rFonts w:ascii="Noto Sans" w:hAnsi="Noto Sans"/>
        </w:rPr>
        <w:br/>
        <w:t>www.2-g.de</w:t>
      </w:r>
    </w:p>
    <w:sectPr w:rsidR="00ED3D7F" w:rsidRPr="00B1355E" w:rsidSect="00E54336">
      <w:headerReference w:type="even" r:id="rId11"/>
      <w:headerReference w:type="default" r:id="rId12"/>
      <w:footerReference w:type="even" r:id="rId13"/>
      <w:footerReference w:type="default" r:id="rId14"/>
      <w:pgSz w:w="11906" w:h="16838"/>
      <w:pgMar w:top="1985" w:right="1021" w:bottom="1418" w:left="1021" w:header="113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80C95" w14:textId="77777777" w:rsidR="003822B1" w:rsidRDefault="003822B1" w:rsidP="00E945DC">
      <w:pPr>
        <w:spacing w:after="0" w:line="240" w:lineRule="auto"/>
      </w:pPr>
      <w:r>
        <w:separator/>
      </w:r>
    </w:p>
  </w:endnote>
  <w:endnote w:type="continuationSeparator" w:id="0">
    <w:p w14:paraId="28625733" w14:textId="77777777" w:rsidR="003822B1" w:rsidRDefault="003822B1" w:rsidP="00E94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0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CorpidC3sSCd-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Noto Sans" w:hAnsi="Noto Sans"/>
      </w:rPr>
      <w:id w:val="1197356295"/>
    </w:sdtPr>
    <w:sdtEndPr/>
    <w:sdtContent>
      <w:tbl>
        <w:tblPr>
          <w:tblStyle w:val="Tabellenraster"/>
          <w:tblW w:w="992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1134"/>
          <w:gridCol w:w="4389"/>
        </w:tblGrid>
        <w:tr w:rsidR="00E17DB3" w:rsidRPr="00177073" w14:paraId="37B24946" w14:textId="77777777" w:rsidTr="001637D7">
          <w:trPr>
            <w:trHeight w:val="18"/>
          </w:trPr>
          <w:tc>
            <w:tcPr>
              <w:tcW w:w="4400" w:type="dxa"/>
              <w:tcMar>
                <w:top w:w="57" w:type="dxa"/>
                <w:left w:w="0" w:type="dxa"/>
                <w:right w:w="0" w:type="dxa"/>
              </w:tcMar>
            </w:tcPr>
            <w:p w14:paraId="6E508E6C" w14:textId="77777777" w:rsidR="00E17DB3" w:rsidRPr="00177073" w:rsidRDefault="009E3B6F" w:rsidP="002548BE">
              <w:pPr>
                <w:pStyle w:val="Fuzeile"/>
                <w:rPr>
                  <w:rFonts w:ascii="Noto Sans" w:hAnsi="Noto Sans"/>
                </w:rPr>
              </w:pPr>
              <w:sdt>
                <w:sdtPr>
                  <w:rPr>
                    <w:rFonts w:ascii="Noto Sans" w:hAnsi="Noto Sans"/>
                  </w:rPr>
                  <w:id w:val="-1689512757"/>
                  <w:docPartObj>
                    <w:docPartGallery w:val="Page Numbers (Top of Page)"/>
                    <w:docPartUnique/>
                  </w:docPartObj>
                </w:sdtPr>
                <w:sdtEndPr/>
                <w:sdtContent>
                  <w:r w:rsidR="00E17DB3" w:rsidRPr="00177073">
                    <w:rPr>
                      <w:rFonts w:ascii="Noto Sans" w:hAnsi="Noto Sans"/>
                      <w:bCs/>
                    </w:rPr>
                    <w:fldChar w:fldCharType="begin"/>
                  </w:r>
                  <w:r w:rsidR="00E17DB3" w:rsidRPr="00177073">
                    <w:rPr>
                      <w:rFonts w:ascii="Noto Sans" w:hAnsi="Noto Sans"/>
                      <w:bCs/>
                    </w:rPr>
                    <w:instrText>PAGE</w:instrText>
                  </w:r>
                  <w:r w:rsidR="00E17DB3" w:rsidRPr="00177073">
                    <w:rPr>
                      <w:rFonts w:ascii="Noto Sans" w:hAnsi="Noto Sans"/>
                      <w:bCs/>
                    </w:rPr>
                    <w:fldChar w:fldCharType="separate"/>
                  </w:r>
                  <w:r w:rsidR="00B866D8">
                    <w:rPr>
                      <w:rFonts w:ascii="Noto Sans" w:hAnsi="Noto Sans"/>
                      <w:bCs/>
                      <w:noProof/>
                    </w:rPr>
                    <w:t>2</w:t>
                  </w:r>
                  <w:r w:rsidR="00E17DB3" w:rsidRPr="00177073">
                    <w:rPr>
                      <w:rFonts w:ascii="Noto Sans" w:hAnsi="Noto Sans"/>
                      <w:bCs/>
                    </w:rPr>
                    <w:fldChar w:fldCharType="end"/>
                  </w:r>
                  <w:r w:rsidR="00E17DB3" w:rsidRPr="00177073">
                    <w:rPr>
                      <w:rFonts w:ascii="Noto Sans" w:hAnsi="Noto Sans"/>
                    </w:rPr>
                    <w:t xml:space="preserve"> / </w:t>
                  </w:r>
                  <w:r w:rsidR="00E17DB3" w:rsidRPr="00177073">
                    <w:rPr>
                      <w:rFonts w:ascii="Noto Sans" w:hAnsi="Noto Sans"/>
                      <w:bCs/>
                    </w:rPr>
                    <w:fldChar w:fldCharType="begin"/>
                  </w:r>
                  <w:r w:rsidR="00E17DB3" w:rsidRPr="00177073">
                    <w:rPr>
                      <w:rFonts w:ascii="Noto Sans" w:hAnsi="Noto Sans"/>
                      <w:bCs/>
                    </w:rPr>
                    <w:instrText>NUMPAGES</w:instrText>
                  </w:r>
                  <w:r w:rsidR="00E17DB3" w:rsidRPr="00177073">
                    <w:rPr>
                      <w:rFonts w:ascii="Noto Sans" w:hAnsi="Noto Sans"/>
                      <w:bCs/>
                    </w:rPr>
                    <w:fldChar w:fldCharType="separate"/>
                  </w:r>
                  <w:r w:rsidR="00B866D8">
                    <w:rPr>
                      <w:rFonts w:ascii="Noto Sans" w:hAnsi="Noto Sans"/>
                      <w:bCs/>
                      <w:noProof/>
                    </w:rPr>
                    <w:t>2</w:t>
                  </w:r>
                  <w:r w:rsidR="00E17DB3" w:rsidRPr="00177073">
                    <w:rPr>
                      <w:rFonts w:ascii="Noto Sans" w:hAnsi="Noto Sans"/>
                      <w:bCs/>
                    </w:rPr>
                    <w:fldChar w:fldCharType="end"/>
                  </w:r>
                </w:sdtContent>
              </w:sdt>
            </w:p>
          </w:tc>
          <w:tc>
            <w:tcPr>
              <w:tcW w:w="1134" w:type="dxa"/>
              <w:tcMar>
                <w:top w:w="57" w:type="dxa"/>
                <w:left w:w="0" w:type="dxa"/>
                <w:right w:w="0" w:type="dxa"/>
              </w:tcMar>
            </w:tcPr>
            <w:p w14:paraId="2374BD7F" w14:textId="77777777" w:rsidR="00E17DB3" w:rsidRPr="00177073" w:rsidRDefault="00E17DB3" w:rsidP="00B82704">
              <w:pPr>
                <w:pStyle w:val="Fuzeile"/>
                <w:jc w:val="center"/>
                <w:rPr>
                  <w:rFonts w:ascii="Noto Sans" w:hAnsi="Noto Sans"/>
                </w:rPr>
              </w:pPr>
              <w:r w:rsidRPr="00177073">
                <w:rPr>
                  <w:rFonts w:ascii="Noto Sans" w:hAnsi="Noto Sans"/>
                </w:rPr>
                <w:t>2G Energy AG</w:t>
              </w:r>
            </w:p>
          </w:tc>
          <w:tc>
            <w:tcPr>
              <w:tcW w:w="4389" w:type="dxa"/>
              <w:tcMar>
                <w:top w:w="57" w:type="dxa"/>
                <w:left w:w="0" w:type="dxa"/>
                <w:right w:w="0" w:type="dxa"/>
              </w:tcMar>
            </w:tcPr>
            <w:p w14:paraId="50967924" w14:textId="202011DD" w:rsidR="00E17DB3" w:rsidRPr="00177073" w:rsidRDefault="00E17DB3" w:rsidP="001637D7">
              <w:pPr>
                <w:pStyle w:val="Fuzeile"/>
                <w:jc w:val="right"/>
                <w:rPr>
                  <w:rFonts w:ascii="Noto Sans" w:hAnsi="Noto Sans"/>
                </w:rPr>
              </w:pPr>
              <w:r w:rsidRPr="00177073">
                <w:rPr>
                  <w:rFonts w:ascii="Noto Sans" w:hAnsi="Noto Sans"/>
                </w:rPr>
                <w:fldChar w:fldCharType="begin"/>
              </w:r>
              <w:r w:rsidRPr="00177073">
                <w:rPr>
                  <w:rFonts w:ascii="Noto Sans" w:hAnsi="Noto Sans"/>
                </w:rPr>
                <w:instrText xml:space="preserve"> DOCPROPERTY PRODSTRING5 \* MERGEFORMAT </w:instrText>
              </w:r>
              <w:r w:rsidRPr="00177073">
                <w:rPr>
                  <w:rFonts w:ascii="Noto Sans" w:hAnsi="Noto Sans"/>
                </w:rPr>
                <w:fldChar w:fldCharType="separate"/>
              </w:r>
              <w:r w:rsidR="009E3B6F">
                <w:rPr>
                  <w:rFonts w:ascii="Noto Sans" w:hAnsi="Noto Sans"/>
                </w:rPr>
                <w:t>Blankovorlage Word</w:t>
              </w:r>
              <w:r w:rsidRPr="00177073">
                <w:rPr>
                  <w:rFonts w:ascii="Noto Sans" w:hAnsi="Noto Sans"/>
                </w:rPr>
                <w:fldChar w:fldCharType="end"/>
              </w:r>
            </w:p>
          </w:tc>
        </w:tr>
        <w:tr w:rsidR="00E17DB3" w:rsidRPr="00177073" w14:paraId="27A402B8" w14:textId="77777777" w:rsidTr="001637D7">
          <w:tc>
            <w:tcPr>
              <w:tcW w:w="4400" w:type="dxa"/>
              <w:tcMar>
                <w:top w:w="0" w:type="dxa"/>
                <w:left w:w="0" w:type="dxa"/>
                <w:right w:w="0" w:type="dxa"/>
              </w:tcMar>
            </w:tcPr>
            <w:p w14:paraId="4DB1CB2F" w14:textId="77777777" w:rsidR="00E17DB3" w:rsidRPr="00177073" w:rsidRDefault="00E17DB3" w:rsidP="002548BE">
              <w:pPr>
                <w:pStyle w:val="Fuzeile"/>
                <w:rPr>
                  <w:rFonts w:ascii="Noto Sans" w:hAnsi="Noto Sans"/>
                </w:rPr>
              </w:pPr>
            </w:p>
          </w:tc>
          <w:tc>
            <w:tcPr>
              <w:tcW w:w="1134" w:type="dxa"/>
              <w:tcMar>
                <w:top w:w="0" w:type="dxa"/>
                <w:left w:w="0" w:type="dxa"/>
                <w:right w:w="0" w:type="dxa"/>
              </w:tcMar>
            </w:tcPr>
            <w:p w14:paraId="38CCB23A" w14:textId="77777777" w:rsidR="00E17DB3" w:rsidRPr="00177073" w:rsidRDefault="00E17DB3" w:rsidP="00B82704">
              <w:pPr>
                <w:pStyle w:val="Fuzeile"/>
                <w:jc w:val="center"/>
                <w:rPr>
                  <w:rFonts w:ascii="Noto Sans" w:hAnsi="Noto Sans"/>
                </w:rPr>
              </w:pPr>
              <w:r w:rsidRPr="00177073">
                <w:rPr>
                  <w:rFonts w:ascii="Noto Sans" w:hAnsi="Noto Sans"/>
                </w:rPr>
                <w:t>www.2-g.com</w:t>
              </w:r>
            </w:p>
          </w:tc>
          <w:tc>
            <w:tcPr>
              <w:tcW w:w="4389" w:type="dxa"/>
              <w:tcMar>
                <w:top w:w="0" w:type="dxa"/>
                <w:left w:w="0" w:type="dxa"/>
                <w:right w:w="0" w:type="dxa"/>
              </w:tcMar>
            </w:tcPr>
            <w:p w14:paraId="1FDE20FB" w14:textId="5B9A5BFD" w:rsidR="00E17DB3" w:rsidRPr="00177073" w:rsidRDefault="00E17DB3" w:rsidP="001637D7">
              <w:pPr>
                <w:pStyle w:val="Fuzeile"/>
                <w:jc w:val="right"/>
                <w:rPr>
                  <w:rFonts w:ascii="Noto Sans" w:hAnsi="Noto Sans"/>
                </w:rPr>
              </w:pPr>
              <w:r w:rsidRPr="0096679F">
                <w:rPr>
                  <w:rFonts w:ascii="Noto Sans" w:hAnsi="Noto Sans"/>
                  <w:lang w:val="en-US"/>
                </w:rPr>
                <w:t>Rev.:</w:t>
              </w:r>
              <w:r>
                <w:rPr>
                  <w:rFonts w:ascii="Noto Sans" w:hAnsi="Noto Sans"/>
                  <w:lang w:val="en-US"/>
                </w:rPr>
                <w:t xml:space="preserve"> </w:t>
              </w:r>
              <w:r>
                <w:rPr>
                  <w:rFonts w:ascii="Noto Sans" w:hAnsi="Noto Sans"/>
                  <w:lang w:val="en-US"/>
                </w:rPr>
                <w:fldChar w:fldCharType="begin"/>
              </w:r>
              <w:r>
                <w:rPr>
                  <w:rFonts w:ascii="Noto Sans" w:hAnsi="Noto Sans"/>
                  <w:lang w:val="en-US"/>
                </w:rPr>
                <w:instrText xml:space="preserve"> DOCPROPERTY PROREVISION \* MERGEFORMAT </w:instrText>
              </w:r>
              <w:r>
                <w:rPr>
                  <w:rFonts w:ascii="Noto Sans" w:hAnsi="Noto Sans"/>
                  <w:lang w:val="en-US"/>
                </w:rPr>
                <w:fldChar w:fldCharType="separate"/>
              </w:r>
              <w:r w:rsidR="009E3B6F">
                <w:rPr>
                  <w:rFonts w:ascii="Noto Sans" w:hAnsi="Noto Sans"/>
                  <w:lang w:val="en-US"/>
                </w:rPr>
                <w:t>A</w:t>
              </w:r>
              <w:r>
                <w:rPr>
                  <w:rFonts w:ascii="Noto Sans" w:hAnsi="Noto Sans"/>
                  <w:lang w:val="en-US"/>
                </w:rPr>
                <w:fldChar w:fldCharType="end"/>
              </w:r>
              <w:r>
                <w:rPr>
                  <w:rFonts w:ascii="Noto Sans" w:hAnsi="Noto Sans"/>
                </w:rPr>
                <w:t xml:space="preserve"> </w:t>
              </w:r>
              <w:r w:rsidRPr="0096679F">
                <w:rPr>
                  <w:rFonts w:ascii="Noto Sans" w:hAnsi="Noto Sans"/>
                  <w:lang w:val="en-US"/>
                </w:rPr>
                <w:t xml:space="preserve">, </w:t>
              </w:r>
              <w:r w:rsidRPr="00177073">
                <w:rPr>
                  <w:rFonts w:ascii="Noto Sans" w:hAnsi="Noto Sans"/>
                </w:rPr>
                <w:fldChar w:fldCharType="begin"/>
              </w:r>
              <w:r w:rsidRPr="00177073">
                <w:rPr>
                  <w:rFonts w:ascii="Noto Sans" w:hAnsi="Noto Sans"/>
                </w:rPr>
                <w:instrText xml:space="preserve"> DOCPROPERTY PROANLDAT \* MERGEFORMAT </w:instrText>
              </w:r>
              <w:r w:rsidRPr="00177073">
                <w:rPr>
                  <w:rFonts w:ascii="Noto Sans" w:hAnsi="Noto Sans"/>
                </w:rPr>
                <w:fldChar w:fldCharType="separate"/>
              </w:r>
              <w:r w:rsidR="009E3B6F">
                <w:rPr>
                  <w:rFonts w:ascii="Noto Sans" w:hAnsi="Noto Sans"/>
                </w:rPr>
                <w:t>30.07.2015</w:t>
              </w:r>
              <w:r w:rsidRPr="00177073">
                <w:rPr>
                  <w:rFonts w:ascii="Noto Sans" w:hAnsi="Noto Sans"/>
                </w:rPr>
                <w:fldChar w:fldCharType="end"/>
              </w:r>
            </w:p>
          </w:tc>
        </w:tr>
        <w:tr w:rsidR="00E17DB3" w:rsidRPr="00177073" w14:paraId="720A8798" w14:textId="77777777" w:rsidTr="001637D7">
          <w:tc>
            <w:tcPr>
              <w:tcW w:w="4400" w:type="dxa"/>
              <w:tcMar>
                <w:top w:w="0" w:type="dxa"/>
                <w:left w:w="0" w:type="dxa"/>
                <w:right w:w="0" w:type="dxa"/>
              </w:tcMar>
            </w:tcPr>
            <w:p w14:paraId="5A0915E6" w14:textId="77777777" w:rsidR="00E17DB3" w:rsidRPr="00177073" w:rsidRDefault="00E17DB3" w:rsidP="002548BE">
              <w:pPr>
                <w:pStyle w:val="Fuzeile"/>
                <w:rPr>
                  <w:rFonts w:ascii="Noto Sans" w:hAnsi="Noto Sans"/>
                </w:rPr>
              </w:pPr>
            </w:p>
          </w:tc>
          <w:tc>
            <w:tcPr>
              <w:tcW w:w="1134" w:type="dxa"/>
              <w:tcMar>
                <w:top w:w="0" w:type="dxa"/>
                <w:left w:w="0" w:type="dxa"/>
                <w:right w:w="0" w:type="dxa"/>
              </w:tcMar>
            </w:tcPr>
            <w:p w14:paraId="2999F637" w14:textId="77777777" w:rsidR="00E17DB3" w:rsidRPr="00177073" w:rsidRDefault="00E17DB3" w:rsidP="00B82704">
              <w:pPr>
                <w:pStyle w:val="Fuzeile"/>
                <w:jc w:val="center"/>
                <w:rPr>
                  <w:rFonts w:ascii="Noto Sans" w:hAnsi="Noto Sans"/>
                </w:rPr>
              </w:pPr>
            </w:p>
          </w:tc>
          <w:tc>
            <w:tcPr>
              <w:tcW w:w="4389" w:type="dxa"/>
              <w:tcMar>
                <w:top w:w="0" w:type="dxa"/>
                <w:left w:w="0" w:type="dxa"/>
                <w:right w:w="0" w:type="dxa"/>
              </w:tcMar>
            </w:tcPr>
            <w:p w14:paraId="128777C5" w14:textId="4D850F0F" w:rsidR="00E17DB3" w:rsidRPr="00177073" w:rsidRDefault="00E17DB3" w:rsidP="001637D7">
              <w:pPr>
                <w:pStyle w:val="Fuzeile"/>
                <w:jc w:val="right"/>
                <w:rPr>
                  <w:rFonts w:ascii="Noto Sans" w:hAnsi="Noto Sans"/>
                </w:rPr>
              </w:pPr>
              <w:r w:rsidRPr="00177073">
                <w:rPr>
                  <w:rFonts w:ascii="Noto Sans" w:hAnsi="Noto Sans"/>
                </w:rPr>
                <w:t xml:space="preserve">Doc.-ID.: </w:t>
              </w:r>
              <w:r w:rsidRPr="00177073">
                <w:rPr>
                  <w:rFonts w:ascii="Noto Sans" w:hAnsi="Noto Sans"/>
                </w:rPr>
                <w:fldChar w:fldCharType="begin"/>
              </w:r>
              <w:r w:rsidRPr="00177073">
                <w:rPr>
                  <w:rFonts w:ascii="Noto Sans" w:hAnsi="Noto Sans"/>
                </w:rPr>
                <w:instrText xml:space="preserve"> DOCPROPERTY PRODOKID \* MERGEFORMAT </w:instrText>
              </w:r>
              <w:r w:rsidRPr="00177073">
                <w:rPr>
                  <w:rFonts w:ascii="Noto Sans" w:hAnsi="Noto Sans"/>
                </w:rPr>
                <w:fldChar w:fldCharType="separate"/>
              </w:r>
              <w:r w:rsidR="009E3B6F">
                <w:rPr>
                  <w:rFonts w:ascii="Noto Sans" w:hAnsi="Noto Sans"/>
                </w:rPr>
                <w:t>404547</w:t>
              </w:r>
              <w:r w:rsidRPr="00177073">
                <w:rPr>
                  <w:rFonts w:ascii="Noto Sans" w:hAnsi="Noto Sans"/>
                </w:rPr>
                <w:fldChar w:fldCharType="end"/>
              </w:r>
            </w:p>
          </w:tc>
        </w:tr>
      </w:tbl>
    </w:sdtContent>
  </w:sdt>
  <w:p w14:paraId="1900D9EB" w14:textId="77777777" w:rsidR="00E17DB3" w:rsidRPr="00177073" w:rsidRDefault="00E17DB3" w:rsidP="00617346">
    <w:pPr>
      <w:pStyle w:val="Fuzeile"/>
      <w:rPr>
        <w:rFonts w:ascii="Noto Sans" w:hAnsi="Noto San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Noto Sans" w:hAnsi="Noto Sans"/>
      </w:rPr>
      <w:id w:val="102317259"/>
    </w:sdtPr>
    <w:sdtEndPr/>
    <w:sdtContent>
      <w:tbl>
        <w:tblPr>
          <w:tblStyle w:val="Tabellenraster"/>
          <w:tblW w:w="992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1134"/>
          <w:gridCol w:w="4394"/>
        </w:tblGrid>
        <w:tr w:rsidR="00E17DB3" w:rsidRPr="00177073" w14:paraId="5DA10D00" w14:textId="77777777" w:rsidTr="00B82704">
          <w:trPr>
            <w:trHeight w:val="18"/>
          </w:trPr>
          <w:tc>
            <w:tcPr>
              <w:tcW w:w="4400" w:type="dxa"/>
              <w:tcMar>
                <w:top w:w="57" w:type="dxa"/>
                <w:left w:w="0" w:type="dxa"/>
                <w:right w:w="0" w:type="dxa"/>
              </w:tcMar>
            </w:tcPr>
            <w:p w14:paraId="40EBBC9C" w14:textId="77777777" w:rsidR="00E17DB3" w:rsidRPr="00177073" w:rsidRDefault="00B866D8" w:rsidP="00025C32">
              <w:pPr>
                <w:pStyle w:val="Fuzeile"/>
                <w:rPr>
                  <w:rFonts w:ascii="Noto Sans" w:hAnsi="Noto Sans"/>
                </w:rPr>
              </w:pPr>
              <w:r w:rsidRPr="00B866D8">
                <w:rPr>
                  <w:rFonts w:ascii="Noto Sans" w:hAnsi="Noto Sans"/>
                </w:rPr>
                <w:t>Presseinformation der 2G Energy AG.</w:t>
              </w:r>
            </w:p>
          </w:tc>
          <w:tc>
            <w:tcPr>
              <w:tcW w:w="1134" w:type="dxa"/>
              <w:tcMar>
                <w:top w:w="57" w:type="dxa"/>
                <w:left w:w="0" w:type="dxa"/>
                <w:right w:w="0" w:type="dxa"/>
              </w:tcMar>
            </w:tcPr>
            <w:p w14:paraId="2EAF75E1" w14:textId="77777777" w:rsidR="00E17DB3" w:rsidRPr="00177073" w:rsidRDefault="00E17DB3" w:rsidP="00B82704">
              <w:pPr>
                <w:pStyle w:val="Fuzeile"/>
                <w:jc w:val="center"/>
                <w:rPr>
                  <w:rFonts w:ascii="Noto Sans" w:hAnsi="Noto Sans"/>
                </w:rPr>
              </w:pPr>
              <w:r w:rsidRPr="00177073">
                <w:rPr>
                  <w:rFonts w:ascii="Noto Sans" w:hAnsi="Noto Sans"/>
                </w:rPr>
                <w:t>2G Energy AG</w:t>
              </w:r>
            </w:p>
          </w:tc>
          <w:tc>
            <w:tcPr>
              <w:tcW w:w="4394" w:type="dxa"/>
              <w:tcMar>
                <w:top w:w="57" w:type="dxa"/>
                <w:left w:w="0" w:type="dxa"/>
                <w:right w:w="0" w:type="dxa"/>
              </w:tcMar>
            </w:tcPr>
            <w:p w14:paraId="1C49FDF9" w14:textId="77777777" w:rsidR="00E17DB3" w:rsidRPr="00177073" w:rsidRDefault="009E3B6F" w:rsidP="00685574">
              <w:pPr>
                <w:pStyle w:val="Fuzeile"/>
                <w:jc w:val="right"/>
                <w:rPr>
                  <w:rFonts w:ascii="Noto Sans" w:hAnsi="Noto Sans"/>
                </w:rPr>
              </w:pPr>
              <w:sdt>
                <w:sdtPr>
                  <w:rPr>
                    <w:rFonts w:ascii="Noto Sans" w:hAnsi="Noto Sans"/>
                  </w:rPr>
                  <w:id w:val="2007788956"/>
                  <w:docPartObj>
                    <w:docPartGallery w:val="Page Numbers (Bottom of Page)"/>
                    <w:docPartUnique/>
                  </w:docPartObj>
                </w:sdtPr>
                <w:sdtEndPr/>
                <w:sdtContent>
                  <w:sdt>
                    <w:sdtPr>
                      <w:rPr>
                        <w:rFonts w:ascii="Noto Sans" w:hAnsi="Noto Sans"/>
                      </w:rPr>
                      <w:id w:val="1185485212"/>
                      <w:docPartObj>
                        <w:docPartGallery w:val="Page Numbers (Top of Page)"/>
                        <w:docPartUnique/>
                      </w:docPartObj>
                    </w:sdtPr>
                    <w:sdtEndPr/>
                    <w:sdtContent>
                      <w:r w:rsidR="00E17DB3" w:rsidRPr="00177073">
                        <w:rPr>
                          <w:rFonts w:ascii="Noto Sans" w:hAnsi="Noto Sans"/>
                          <w:bCs/>
                        </w:rPr>
                        <w:fldChar w:fldCharType="begin"/>
                      </w:r>
                      <w:r w:rsidR="00E17DB3" w:rsidRPr="00177073">
                        <w:rPr>
                          <w:rFonts w:ascii="Noto Sans" w:hAnsi="Noto Sans"/>
                          <w:bCs/>
                        </w:rPr>
                        <w:instrText>PAGE</w:instrText>
                      </w:r>
                      <w:r w:rsidR="00E17DB3" w:rsidRPr="00177073">
                        <w:rPr>
                          <w:rFonts w:ascii="Noto Sans" w:hAnsi="Noto Sans"/>
                          <w:bCs/>
                        </w:rPr>
                        <w:fldChar w:fldCharType="separate"/>
                      </w:r>
                      <w:r w:rsidR="00115D3A">
                        <w:rPr>
                          <w:rFonts w:ascii="Noto Sans" w:hAnsi="Noto Sans"/>
                          <w:bCs/>
                          <w:noProof/>
                        </w:rPr>
                        <w:t>1</w:t>
                      </w:r>
                      <w:r w:rsidR="00E17DB3" w:rsidRPr="00177073">
                        <w:rPr>
                          <w:rFonts w:ascii="Noto Sans" w:hAnsi="Noto Sans"/>
                          <w:bCs/>
                        </w:rPr>
                        <w:fldChar w:fldCharType="end"/>
                      </w:r>
                      <w:r w:rsidR="00E17DB3" w:rsidRPr="00177073">
                        <w:rPr>
                          <w:rFonts w:ascii="Noto Sans" w:hAnsi="Noto Sans"/>
                        </w:rPr>
                        <w:t xml:space="preserve"> / </w:t>
                      </w:r>
                      <w:r w:rsidR="00E17DB3" w:rsidRPr="00177073">
                        <w:rPr>
                          <w:rFonts w:ascii="Noto Sans" w:hAnsi="Noto Sans"/>
                          <w:bCs/>
                        </w:rPr>
                        <w:fldChar w:fldCharType="begin"/>
                      </w:r>
                      <w:r w:rsidR="00E17DB3" w:rsidRPr="00177073">
                        <w:rPr>
                          <w:rFonts w:ascii="Noto Sans" w:hAnsi="Noto Sans"/>
                          <w:bCs/>
                        </w:rPr>
                        <w:instrText>NUMPAGES</w:instrText>
                      </w:r>
                      <w:r w:rsidR="00E17DB3" w:rsidRPr="00177073">
                        <w:rPr>
                          <w:rFonts w:ascii="Noto Sans" w:hAnsi="Noto Sans"/>
                          <w:bCs/>
                        </w:rPr>
                        <w:fldChar w:fldCharType="separate"/>
                      </w:r>
                      <w:r w:rsidR="00115D3A">
                        <w:rPr>
                          <w:rFonts w:ascii="Noto Sans" w:hAnsi="Noto Sans"/>
                          <w:bCs/>
                          <w:noProof/>
                        </w:rPr>
                        <w:t>3</w:t>
                      </w:r>
                      <w:r w:rsidR="00E17DB3" w:rsidRPr="00177073">
                        <w:rPr>
                          <w:rFonts w:ascii="Noto Sans" w:hAnsi="Noto Sans"/>
                          <w:bCs/>
                        </w:rPr>
                        <w:fldChar w:fldCharType="end"/>
                      </w:r>
                    </w:sdtContent>
                  </w:sdt>
                </w:sdtContent>
              </w:sdt>
            </w:p>
          </w:tc>
        </w:tr>
        <w:tr w:rsidR="00E17DB3" w:rsidRPr="00177073" w14:paraId="6251F8BF" w14:textId="77777777" w:rsidTr="00B82704">
          <w:tc>
            <w:tcPr>
              <w:tcW w:w="4400" w:type="dxa"/>
              <w:tcMar>
                <w:top w:w="0" w:type="dxa"/>
                <w:left w:w="0" w:type="dxa"/>
                <w:right w:w="0" w:type="dxa"/>
              </w:tcMar>
            </w:tcPr>
            <w:p w14:paraId="067CA726" w14:textId="77777777" w:rsidR="00E17DB3" w:rsidRPr="00177073" w:rsidRDefault="00E17DB3" w:rsidP="00AE379B">
              <w:pPr>
                <w:pStyle w:val="Fuzeile"/>
                <w:rPr>
                  <w:rFonts w:ascii="Noto Sans" w:hAnsi="Noto Sans"/>
                </w:rPr>
              </w:pPr>
            </w:p>
          </w:tc>
          <w:tc>
            <w:tcPr>
              <w:tcW w:w="1134" w:type="dxa"/>
              <w:tcMar>
                <w:top w:w="0" w:type="dxa"/>
                <w:left w:w="0" w:type="dxa"/>
                <w:right w:w="0" w:type="dxa"/>
              </w:tcMar>
            </w:tcPr>
            <w:p w14:paraId="772510BA" w14:textId="77777777" w:rsidR="00E17DB3" w:rsidRPr="00177073" w:rsidRDefault="00E17DB3" w:rsidP="00B82704">
              <w:pPr>
                <w:pStyle w:val="Fuzeile"/>
                <w:jc w:val="center"/>
                <w:rPr>
                  <w:rFonts w:ascii="Noto Sans" w:hAnsi="Noto Sans"/>
                </w:rPr>
              </w:pPr>
              <w:r w:rsidRPr="00177073">
                <w:rPr>
                  <w:rFonts w:ascii="Noto Sans" w:hAnsi="Noto Sans"/>
                </w:rPr>
                <w:t>www.2-g.com</w:t>
              </w:r>
            </w:p>
          </w:tc>
          <w:tc>
            <w:tcPr>
              <w:tcW w:w="4394" w:type="dxa"/>
              <w:tcMar>
                <w:top w:w="0" w:type="dxa"/>
                <w:left w:w="0" w:type="dxa"/>
                <w:right w:w="0" w:type="dxa"/>
              </w:tcMar>
            </w:tcPr>
            <w:p w14:paraId="63FFAB0D" w14:textId="77777777" w:rsidR="00E17DB3" w:rsidRPr="00177073" w:rsidRDefault="00E17DB3" w:rsidP="00685574">
              <w:pPr>
                <w:pStyle w:val="Fuzeile"/>
                <w:rPr>
                  <w:rFonts w:ascii="Noto Sans" w:hAnsi="Noto Sans"/>
                </w:rPr>
              </w:pPr>
            </w:p>
          </w:tc>
        </w:tr>
        <w:tr w:rsidR="00E17DB3" w:rsidRPr="00177073" w14:paraId="23938014" w14:textId="77777777" w:rsidTr="00B82704">
          <w:tc>
            <w:tcPr>
              <w:tcW w:w="4400" w:type="dxa"/>
              <w:tcMar>
                <w:top w:w="0" w:type="dxa"/>
                <w:left w:w="0" w:type="dxa"/>
                <w:right w:w="0" w:type="dxa"/>
              </w:tcMar>
            </w:tcPr>
            <w:p w14:paraId="7DC0AE38" w14:textId="77777777" w:rsidR="00E17DB3" w:rsidRPr="00177073" w:rsidRDefault="00E17DB3" w:rsidP="00DF02C9">
              <w:pPr>
                <w:pStyle w:val="Fuzeile"/>
                <w:rPr>
                  <w:rFonts w:ascii="Noto Sans" w:hAnsi="Noto Sans"/>
                </w:rPr>
              </w:pPr>
            </w:p>
          </w:tc>
          <w:tc>
            <w:tcPr>
              <w:tcW w:w="1134" w:type="dxa"/>
              <w:tcMar>
                <w:top w:w="0" w:type="dxa"/>
                <w:left w:w="0" w:type="dxa"/>
                <w:right w:w="0" w:type="dxa"/>
              </w:tcMar>
            </w:tcPr>
            <w:p w14:paraId="63E89DB1" w14:textId="77777777" w:rsidR="00E17DB3" w:rsidRPr="00177073" w:rsidRDefault="00E17DB3" w:rsidP="00B82704">
              <w:pPr>
                <w:pStyle w:val="Fuzeile"/>
                <w:jc w:val="center"/>
                <w:rPr>
                  <w:rFonts w:ascii="Noto Sans" w:hAnsi="Noto Sans"/>
                </w:rPr>
              </w:pPr>
            </w:p>
          </w:tc>
          <w:tc>
            <w:tcPr>
              <w:tcW w:w="4394" w:type="dxa"/>
              <w:tcMar>
                <w:top w:w="0" w:type="dxa"/>
                <w:left w:w="0" w:type="dxa"/>
                <w:right w:w="0" w:type="dxa"/>
              </w:tcMar>
            </w:tcPr>
            <w:p w14:paraId="6DF6792C" w14:textId="77777777" w:rsidR="00E17DB3" w:rsidRPr="00177073" w:rsidRDefault="009E3B6F" w:rsidP="00685574">
              <w:pPr>
                <w:pStyle w:val="Fuzeile"/>
                <w:rPr>
                  <w:rFonts w:ascii="Noto Sans" w:hAnsi="Noto Sans"/>
                </w:rPr>
              </w:pPr>
            </w:p>
          </w:tc>
        </w:tr>
      </w:tbl>
    </w:sdtContent>
  </w:sdt>
  <w:p w14:paraId="6CA532BD" w14:textId="77777777" w:rsidR="00E17DB3" w:rsidRPr="00177073" w:rsidRDefault="00E17DB3" w:rsidP="00936781">
    <w:pPr>
      <w:pStyle w:val="Fuzeile"/>
      <w:rPr>
        <w:rFonts w:ascii="Noto Sans" w:hAnsi="Noto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8308F" w14:textId="77777777" w:rsidR="003822B1" w:rsidRDefault="003822B1" w:rsidP="00E945DC">
      <w:pPr>
        <w:spacing w:after="0" w:line="240" w:lineRule="auto"/>
      </w:pPr>
      <w:r>
        <w:separator/>
      </w:r>
    </w:p>
  </w:footnote>
  <w:footnote w:type="continuationSeparator" w:id="0">
    <w:p w14:paraId="477F4065" w14:textId="77777777" w:rsidR="003822B1" w:rsidRDefault="003822B1" w:rsidP="00E94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5376533"/>
      <w:lock w:val="sdtContentLocked"/>
    </w:sdtPr>
    <w:sdtEndPr/>
    <w:sdtContent>
      <w:sdt>
        <w:sdtPr>
          <w:id w:val="342130260"/>
        </w:sdtPr>
        <w:sdtEndPr/>
        <w:sdtContent>
          <w:sdt>
            <w:sdtPr>
              <w:id w:val="-1476602219"/>
            </w:sdtPr>
            <w:sdtEndPr/>
            <w:sdtContent>
              <w:sdt>
                <w:sdtPr>
                  <w:id w:val="1877801886"/>
                </w:sdtPr>
                <w:sdtEndPr/>
                <w:sdtContent>
                  <w:sdt>
                    <w:sdtPr>
                      <w:id w:val="1084114003"/>
                    </w:sdtPr>
                    <w:sdtEndPr/>
                    <w:sdtContent>
                      <w:sdt>
                        <w:sdtPr>
                          <w:id w:val="2092268106"/>
                        </w:sdtPr>
                        <w:sdtEndPr/>
                        <w:sdtContent>
                          <w:sdt>
                            <w:sdtPr>
                              <w:id w:val="-1243018319"/>
                            </w:sdtPr>
                            <w:sdtEndPr/>
                            <w:sdtContent>
                              <w:sdt>
                                <w:sdtPr>
                                  <w:id w:val="-686281563"/>
                                </w:sdtPr>
                                <w:sdtEndPr/>
                                <w:sdtContent>
                                  <w:p w14:paraId="32480FA1" w14:textId="77777777" w:rsidR="00E17DB3" w:rsidRDefault="003B0667" w:rsidP="002F3E62">
                                    <w:pPr>
                                      <w:pStyle w:val="Kopfzeile"/>
                                      <w:pBdr>
                                        <w:bottom w:val="single" w:sz="4" w:space="1" w:color="auto"/>
                                      </w:pBdr>
                                      <w:jc w:val="center"/>
                                    </w:pPr>
                                    <w:r w:rsidRPr="003B0667">
                                      <w:rPr>
                                        <w:noProof/>
                                        <w:lang w:eastAsia="de-DE"/>
                                      </w:rPr>
                                      <w:drawing>
                                        <wp:anchor distT="0" distB="0" distL="114300" distR="114300" simplePos="0" relativeHeight="251669504" behindDoc="0" locked="0" layoutInCell="1" allowOverlap="1" wp14:anchorId="3FAB690E" wp14:editId="2DEA0199">
                                          <wp:simplePos x="0" y="0"/>
                                          <wp:positionH relativeFrom="leftMargin">
                                            <wp:posOffset>648335</wp:posOffset>
                                          </wp:positionH>
                                          <wp:positionV relativeFrom="topMargin">
                                            <wp:posOffset>252095</wp:posOffset>
                                          </wp:positionV>
                                          <wp:extent cx="777600" cy="504000"/>
                                          <wp:effectExtent l="0" t="0" r="3810" b="0"/>
                                          <wp:wrapNone/>
                                          <wp:docPr id="8" name="Grafik 8" descr="C:\Users\h.wiacker\Desktop\2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wiacker\Desktop\2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sdtContent>
                          </w:sdt>
                        </w:sdtContent>
                      </w:sdt>
                    </w:sdtContent>
                  </w:sdt>
                </w:sdtContent>
              </w:sdt>
            </w:sdtContent>
          </w:sdt>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ACB46" w14:textId="77777777" w:rsidR="00E17DB3" w:rsidRDefault="009E3B6F" w:rsidP="001637D7">
    <w:pPr>
      <w:pStyle w:val="Kopfzeile"/>
      <w:pBdr>
        <w:bottom w:val="single" w:sz="4" w:space="1" w:color="auto"/>
      </w:pBdr>
    </w:pPr>
    <w:sdt>
      <w:sdtPr>
        <w:id w:val="-84915648"/>
        <w:lock w:val="sdtContentLocked"/>
      </w:sdtPr>
      <w:sdtEndPr/>
      <w:sdtContent>
        <w:r w:rsidR="003B0667" w:rsidRPr="003B0667">
          <w:rPr>
            <w:noProof/>
            <w:lang w:eastAsia="de-DE"/>
          </w:rPr>
          <w:drawing>
            <wp:anchor distT="0" distB="0" distL="114300" distR="114300" simplePos="0" relativeHeight="251668480" behindDoc="0" locked="0" layoutInCell="1" allowOverlap="1" wp14:anchorId="054C1750" wp14:editId="53270B8A">
              <wp:simplePos x="0" y="0"/>
              <wp:positionH relativeFrom="leftMargin">
                <wp:posOffset>6156960</wp:posOffset>
              </wp:positionH>
              <wp:positionV relativeFrom="topMargin">
                <wp:posOffset>252095</wp:posOffset>
              </wp:positionV>
              <wp:extent cx="777600" cy="504000"/>
              <wp:effectExtent l="0" t="0" r="3810" b="0"/>
              <wp:wrapNone/>
              <wp:docPr id="9" name="Grafik 9" descr="C:\Users\h.wiacker\Desktop\2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wiacker\Desktop\2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6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140C"/>
    <w:multiLevelType w:val="hybridMultilevel"/>
    <w:tmpl w:val="38103C5C"/>
    <w:lvl w:ilvl="0" w:tplc="EFD6ABF0">
      <w:start w:val="1"/>
      <w:numFmt w:val="decimal"/>
      <w:lvlText w:val="%1."/>
      <w:lvlJc w:val="left"/>
      <w:pPr>
        <w:ind w:left="717" w:hanging="360"/>
      </w:pPr>
      <w:rPr>
        <w:rFonts w:hint="default"/>
        <w:color w:val="000000" w:themeColor="text1"/>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 w15:restartNumberingAfterBreak="0">
    <w:nsid w:val="122D703C"/>
    <w:multiLevelType w:val="hybridMultilevel"/>
    <w:tmpl w:val="417C8D22"/>
    <w:lvl w:ilvl="0" w:tplc="F1F01FF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ED2A91"/>
    <w:multiLevelType w:val="singleLevel"/>
    <w:tmpl w:val="36A0E90E"/>
    <w:lvl w:ilvl="0">
      <w:start w:val="1"/>
      <w:numFmt w:val="bullet"/>
      <w:pStyle w:val="DBrottextBlickfangpunkt"/>
      <w:lvlText w:val=""/>
      <w:lvlJc w:val="left"/>
      <w:pPr>
        <w:tabs>
          <w:tab w:val="num" w:pos="397"/>
        </w:tabs>
        <w:ind w:left="397" w:hanging="397"/>
      </w:pPr>
      <w:rPr>
        <w:rFonts w:ascii="Symbol" w:hAnsi="Symbol" w:hint="default"/>
        <w:b w:val="0"/>
        <w:i w:val="0"/>
        <w:sz w:val="28"/>
      </w:rPr>
    </w:lvl>
  </w:abstractNum>
  <w:abstractNum w:abstractNumId="3" w15:restartNumberingAfterBreak="0">
    <w:nsid w:val="17D9086F"/>
    <w:multiLevelType w:val="hybridMultilevel"/>
    <w:tmpl w:val="13D087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9876B4"/>
    <w:multiLevelType w:val="hybridMultilevel"/>
    <w:tmpl w:val="AA74A1AA"/>
    <w:lvl w:ilvl="0" w:tplc="4772670C">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5" w15:restartNumberingAfterBreak="0">
    <w:nsid w:val="1B647CB8"/>
    <w:multiLevelType w:val="multilevel"/>
    <w:tmpl w:val="0407001D"/>
    <w:styleLink w:val="Formatvorlag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2680D09"/>
    <w:multiLevelType w:val="hybridMultilevel"/>
    <w:tmpl w:val="26363A16"/>
    <w:lvl w:ilvl="0" w:tplc="C988031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06623B"/>
    <w:multiLevelType w:val="hybridMultilevel"/>
    <w:tmpl w:val="226CE6E4"/>
    <w:lvl w:ilvl="0" w:tplc="E44E355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C55528"/>
    <w:multiLevelType w:val="hybridMultilevel"/>
    <w:tmpl w:val="64F68A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B320DB"/>
    <w:multiLevelType w:val="hybridMultilevel"/>
    <w:tmpl w:val="64F68A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FD184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42E9279C"/>
    <w:multiLevelType w:val="hybridMultilevel"/>
    <w:tmpl w:val="64F68A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166ACE"/>
    <w:multiLevelType w:val="hybridMultilevel"/>
    <w:tmpl w:val="CCBE2E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82B4EC2"/>
    <w:multiLevelType w:val="multilevel"/>
    <w:tmpl w:val="0407001F"/>
    <w:styleLink w:val="Formatvorlag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29107D"/>
    <w:multiLevelType w:val="hybridMultilevel"/>
    <w:tmpl w:val="417C8D22"/>
    <w:lvl w:ilvl="0" w:tplc="F1F01FF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B67421"/>
    <w:multiLevelType w:val="hybridMultilevel"/>
    <w:tmpl w:val="28ACAF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B6C028F"/>
    <w:multiLevelType w:val="hybridMultilevel"/>
    <w:tmpl w:val="9520954A"/>
    <w:lvl w:ilvl="0" w:tplc="42A2A67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5DD2D30"/>
    <w:multiLevelType w:val="hybridMultilevel"/>
    <w:tmpl w:val="26363A16"/>
    <w:lvl w:ilvl="0" w:tplc="C988031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63548DC"/>
    <w:multiLevelType w:val="hybridMultilevel"/>
    <w:tmpl w:val="CCBE2E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E9F0C9A"/>
    <w:multiLevelType w:val="hybridMultilevel"/>
    <w:tmpl w:val="3FCAA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850AA0"/>
    <w:multiLevelType w:val="hybridMultilevel"/>
    <w:tmpl w:val="05DC27D8"/>
    <w:lvl w:ilvl="0" w:tplc="19BA4590">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21" w15:restartNumberingAfterBreak="0">
    <w:nsid w:val="79313150"/>
    <w:multiLevelType w:val="hybridMultilevel"/>
    <w:tmpl w:val="05528F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AEE6073"/>
    <w:multiLevelType w:val="hybridMultilevel"/>
    <w:tmpl w:val="E60AA622"/>
    <w:lvl w:ilvl="0" w:tplc="12F486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C7B4A1F"/>
    <w:multiLevelType w:val="hybridMultilevel"/>
    <w:tmpl w:val="5AE2FEE8"/>
    <w:lvl w:ilvl="0" w:tplc="0ADCD6E2">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DCF4EF5"/>
    <w:multiLevelType w:val="hybridMultilevel"/>
    <w:tmpl w:val="D1C87986"/>
    <w:lvl w:ilvl="0" w:tplc="BD448FDE">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5"/>
  </w:num>
  <w:num w:numId="3">
    <w:abstractNumId w:val="10"/>
  </w:num>
  <w:num w:numId="4">
    <w:abstractNumId w:val="2"/>
  </w:num>
  <w:num w:numId="5">
    <w:abstractNumId w:val="10"/>
    <w:lvlOverride w:ilvl="0">
      <w:startOverride w:val="3"/>
    </w:lvlOverride>
    <w:lvlOverride w:ilvl="1">
      <w:startOverride w:val="2"/>
    </w:lvlOverride>
    <w:lvlOverride w:ilvl="2">
      <w:startOverride w:val="2"/>
    </w:lvlOverride>
  </w:num>
  <w:num w:numId="6">
    <w:abstractNumId w:val="0"/>
  </w:num>
  <w:num w:numId="7">
    <w:abstractNumId w:val="22"/>
  </w:num>
  <w:num w:numId="8">
    <w:abstractNumId w:val="20"/>
  </w:num>
  <w:num w:numId="9">
    <w:abstractNumId w:val="23"/>
  </w:num>
  <w:num w:numId="10">
    <w:abstractNumId w:val="24"/>
  </w:num>
  <w:num w:numId="11">
    <w:abstractNumId w:val="15"/>
  </w:num>
  <w:num w:numId="12">
    <w:abstractNumId w:val="4"/>
  </w:num>
  <w:num w:numId="13">
    <w:abstractNumId w:val="7"/>
  </w:num>
  <w:num w:numId="14">
    <w:abstractNumId w:val="6"/>
  </w:num>
  <w:num w:numId="15">
    <w:abstractNumId w:val="17"/>
  </w:num>
  <w:num w:numId="16">
    <w:abstractNumId w:val="1"/>
  </w:num>
  <w:num w:numId="17">
    <w:abstractNumId w:val="14"/>
  </w:num>
  <w:num w:numId="18">
    <w:abstractNumId w:val="16"/>
  </w:num>
  <w:num w:numId="19">
    <w:abstractNumId w:val="3"/>
  </w:num>
  <w:num w:numId="20">
    <w:abstractNumId w:val="21"/>
  </w:num>
  <w:num w:numId="21">
    <w:abstractNumId w:val="9"/>
  </w:num>
  <w:num w:numId="22">
    <w:abstractNumId w:val="11"/>
  </w:num>
  <w:num w:numId="23">
    <w:abstractNumId w:val="8"/>
  </w:num>
  <w:num w:numId="24">
    <w:abstractNumId w:val="18"/>
  </w:num>
  <w:num w:numId="25">
    <w:abstractNumId w:val="12"/>
  </w:num>
  <w:num w:numId="2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2B1"/>
    <w:rsid w:val="00000FED"/>
    <w:rsid w:val="00001D33"/>
    <w:rsid w:val="00013593"/>
    <w:rsid w:val="00025C32"/>
    <w:rsid w:val="00035AB7"/>
    <w:rsid w:val="000A3DD9"/>
    <w:rsid w:val="000B2F50"/>
    <w:rsid w:val="000C5286"/>
    <w:rsid w:val="000C5E6F"/>
    <w:rsid w:val="000D20FA"/>
    <w:rsid w:val="000E19C2"/>
    <w:rsid w:val="000F3B01"/>
    <w:rsid w:val="00115D3A"/>
    <w:rsid w:val="00117F70"/>
    <w:rsid w:val="00123188"/>
    <w:rsid w:val="001307F8"/>
    <w:rsid w:val="00132F29"/>
    <w:rsid w:val="00133033"/>
    <w:rsid w:val="00135BC2"/>
    <w:rsid w:val="00144CF9"/>
    <w:rsid w:val="001530E8"/>
    <w:rsid w:val="00162F8E"/>
    <w:rsid w:val="001637D7"/>
    <w:rsid w:val="001664FC"/>
    <w:rsid w:val="001666B5"/>
    <w:rsid w:val="00167368"/>
    <w:rsid w:val="00167C0E"/>
    <w:rsid w:val="00177073"/>
    <w:rsid w:val="00185166"/>
    <w:rsid w:val="00187AF2"/>
    <w:rsid w:val="00192DBE"/>
    <w:rsid w:val="001A3C8E"/>
    <w:rsid w:val="001A4125"/>
    <w:rsid w:val="001B0892"/>
    <w:rsid w:val="001B2BB3"/>
    <w:rsid w:val="001B53C9"/>
    <w:rsid w:val="001C050A"/>
    <w:rsid w:val="001C72BC"/>
    <w:rsid w:val="001E66A2"/>
    <w:rsid w:val="001F3A69"/>
    <w:rsid w:val="00211804"/>
    <w:rsid w:val="00244644"/>
    <w:rsid w:val="002548BE"/>
    <w:rsid w:val="00257620"/>
    <w:rsid w:val="00263578"/>
    <w:rsid w:val="002637DB"/>
    <w:rsid w:val="00264245"/>
    <w:rsid w:val="00265DC7"/>
    <w:rsid w:val="002748C8"/>
    <w:rsid w:val="00277A45"/>
    <w:rsid w:val="002A182B"/>
    <w:rsid w:val="002A2B02"/>
    <w:rsid w:val="002F3E62"/>
    <w:rsid w:val="002F47AD"/>
    <w:rsid w:val="003027AD"/>
    <w:rsid w:val="003030A5"/>
    <w:rsid w:val="003138A9"/>
    <w:rsid w:val="00323BBC"/>
    <w:rsid w:val="00330B82"/>
    <w:rsid w:val="00331160"/>
    <w:rsid w:val="00334F9F"/>
    <w:rsid w:val="00337C44"/>
    <w:rsid w:val="003444FA"/>
    <w:rsid w:val="00345E67"/>
    <w:rsid w:val="003500AC"/>
    <w:rsid w:val="00350E16"/>
    <w:rsid w:val="00357564"/>
    <w:rsid w:val="003668F2"/>
    <w:rsid w:val="0037188B"/>
    <w:rsid w:val="00372252"/>
    <w:rsid w:val="00372E0D"/>
    <w:rsid w:val="00375E51"/>
    <w:rsid w:val="0038216E"/>
    <w:rsid w:val="003822B1"/>
    <w:rsid w:val="003939C5"/>
    <w:rsid w:val="003B0667"/>
    <w:rsid w:val="003B5B10"/>
    <w:rsid w:val="003D0AB0"/>
    <w:rsid w:val="003E12AA"/>
    <w:rsid w:val="003F1A02"/>
    <w:rsid w:val="003F6723"/>
    <w:rsid w:val="00410CAF"/>
    <w:rsid w:val="00417FD1"/>
    <w:rsid w:val="00432D28"/>
    <w:rsid w:val="0043568A"/>
    <w:rsid w:val="00436FC5"/>
    <w:rsid w:val="00437798"/>
    <w:rsid w:val="004418E2"/>
    <w:rsid w:val="004427E9"/>
    <w:rsid w:val="00443748"/>
    <w:rsid w:val="00456247"/>
    <w:rsid w:val="00463B8A"/>
    <w:rsid w:val="004658B7"/>
    <w:rsid w:val="00467421"/>
    <w:rsid w:val="00471155"/>
    <w:rsid w:val="00473C20"/>
    <w:rsid w:val="0048008A"/>
    <w:rsid w:val="0048091D"/>
    <w:rsid w:val="00485153"/>
    <w:rsid w:val="00485A8E"/>
    <w:rsid w:val="00496D0B"/>
    <w:rsid w:val="004B7D7F"/>
    <w:rsid w:val="004C1326"/>
    <w:rsid w:val="004C5B7C"/>
    <w:rsid w:val="004D069A"/>
    <w:rsid w:val="004D31A3"/>
    <w:rsid w:val="004D614C"/>
    <w:rsid w:val="004E6E45"/>
    <w:rsid w:val="004F38E9"/>
    <w:rsid w:val="004F709A"/>
    <w:rsid w:val="00500648"/>
    <w:rsid w:val="00500C01"/>
    <w:rsid w:val="00501C0C"/>
    <w:rsid w:val="0050759E"/>
    <w:rsid w:val="0052128B"/>
    <w:rsid w:val="00530015"/>
    <w:rsid w:val="0054035A"/>
    <w:rsid w:val="00556FE5"/>
    <w:rsid w:val="00563471"/>
    <w:rsid w:val="005710A1"/>
    <w:rsid w:val="00572D6B"/>
    <w:rsid w:val="00573639"/>
    <w:rsid w:val="00575594"/>
    <w:rsid w:val="0057616F"/>
    <w:rsid w:val="00586719"/>
    <w:rsid w:val="005A0674"/>
    <w:rsid w:val="005A5FC4"/>
    <w:rsid w:val="005B4F08"/>
    <w:rsid w:val="005C2655"/>
    <w:rsid w:val="005D07A6"/>
    <w:rsid w:val="005D0B96"/>
    <w:rsid w:val="005D207E"/>
    <w:rsid w:val="005E3024"/>
    <w:rsid w:val="005E608D"/>
    <w:rsid w:val="00617346"/>
    <w:rsid w:val="0061765D"/>
    <w:rsid w:val="00637200"/>
    <w:rsid w:val="00653FBB"/>
    <w:rsid w:val="006601C3"/>
    <w:rsid w:val="00684D22"/>
    <w:rsid w:val="00685574"/>
    <w:rsid w:val="00686C40"/>
    <w:rsid w:val="00690C6B"/>
    <w:rsid w:val="00691538"/>
    <w:rsid w:val="00696129"/>
    <w:rsid w:val="006B29A6"/>
    <w:rsid w:val="006B5E06"/>
    <w:rsid w:val="006F5D5F"/>
    <w:rsid w:val="00705EB4"/>
    <w:rsid w:val="00720DE0"/>
    <w:rsid w:val="00722468"/>
    <w:rsid w:val="00734ABF"/>
    <w:rsid w:val="007513B1"/>
    <w:rsid w:val="007514B8"/>
    <w:rsid w:val="00754041"/>
    <w:rsid w:val="00754261"/>
    <w:rsid w:val="00772652"/>
    <w:rsid w:val="0078239B"/>
    <w:rsid w:val="00793C65"/>
    <w:rsid w:val="007A455F"/>
    <w:rsid w:val="007C4630"/>
    <w:rsid w:val="007D7DA3"/>
    <w:rsid w:val="007E248A"/>
    <w:rsid w:val="007F3AC2"/>
    <w:rsid w:val="0080431D"/>
    <w:rsid w:val="00817FFC"/>
    <w:rsid w:val="0082086D"/>
    <w:rsid w:val="00840A82"/>
    <w:rsid w:val="00842C79"/>
    <w:rsid w:val="008472A2"/>
    <w:rsid w:val="0085038E"/>
    <w:rsid w:val="00851BF5"/>
    <w:rsid w:val="008660F0"/>
    <w:rsid w:val="0086674E"/>
    <w:rsid w:val="00897B0C"/>
    <w:rsid w:val="008A0D52"/>
    <w:rsid w:val="008A13D6"/>
    <w:rsid w:val="008B10E0"/>
    <w:rsid w:val="008B131F"/>
    <w:rsid w:val="008B2EB4"/>
    <w:rsid w:val="008B4609"/>
    <w:rsid w:val="008C4D9C"/>
    <w:rsid w:val="008D2640"/>
    <w:rsid w:val="008D3669"/>
    <w:rsid w:val="008E2B19"/>
    <w:rsid w:val="008E4C7E"/>
    <w:rsid w:val="008F0E7F"/>
    <w:rsid w:val="008F0F29"/>
    <w:rsid w:val="008F5702"/>
    <w:rsid w:val="00904C55"/>
    <w:rsid w:val="0090504D"/>
    <w:rsid w:val="009073C3"/>
    <w:rsid w:val="00927D85"/>
    <w:rsid w:val="00930DCB"/>
    <w:rsid w:val="00936781"/>
    <w:rsid w:val="0093760B"/>
    <w:rsid w:val="009438D1"/>
    <w:rsid w:val="009507F0"/>
    <w:rsid w:val="00954D8B"/>
    <w:rsid w:val="009654C0"/>
    <w:rsid w:val="00971658"/>
    <w:rsid w:val="009718FA"/>
    <w:rsid w:val="009731C1"/>
    <w:rsid w:val="00975B34"/>
    <w:rsid w:val="0098092D"/>
    <w:rsid w:val="009810D4"/>
    <w:rsid w:val="00985513"/>
    <w:rsid w:val="0099089F"/>
    <w:rsid w:val="00990C40"/>
    <w:rsid w:val="009B0DE5"/>
    <w:rsid w:val="009C4AEE"/>
    <w:rsid w:val="009C5908"/>
    <w:rsid w:val="009D1BC8"/>
    <w:rsid w:val="009D5428"/>
    <w:rsid w:val="009D671A"/>
    <w:rsid w:val="009E2A91"/>
    <w:rsid w:val="009E35B6"/>
    <w:rsid w:val="009E3B6F"/>
    <w:rsid w:val="009F46A1"/>
    <w:rsid w:val="009F49B0"/>
    <w:rsid w:val="009F4CAD"/>
    <w:rsid w:val="00A237A0"/>
    <w:rsid w:val="00A2719C"/>
    <w:rsid w:val="00A35149"/>
    <w:rsid w:val="00A35942"/>
    <w:rsid w:val="00A44F57"/>
    <w:rsid w:val="00A478D4"/>
    <w:rsid w:val="00A47A13"/>
    <w:rsid w:val="00A52189"/>
    <w:rsid w:val="00A56255"/>
    <w:rsid w:val="00A641F1"/>
    <w:rsid w:val="00A93942"/>
    <w:rsid w:val="00A93968"/>
    <w:rsid w:val="00A97517"/>
    <w:rsid w:val="00AA3745"/>
    <w:rsid w:val="00AB59A0"/>
    <w:rsid w:val="00AC3929"/>
    <w:rsid w:val="00AC61DA"/>
    <w:rsid w:val="00AC6C10"/>
    <w:rsid w:val="00AC7495"/>
    <w:rsid w:val="00AD32D2"/>
    <w:rsid w:val="00AD362E"/>
    <w:rsid w:val="00AD78B5"/>
    <w:rsid w:val="00AE3453"/>
    <w:rsid w:val="00AE379B"/>
    <w:rsid w:val="00AF044E"/>
    <w:rsid w:val="00AF3291"/>
    <w:rsid w:val="00B02719"/>
    <w:rsid w:val="00B06164"/>
    <w:rsid w:val="00B10131"/>
    <w:rsid w:val="00B32829"/>
    <w:rsid w:val="00B37975"/>
    <w:rsid w:val="00B41ADE"/>
    <w:rsid w:val="00B42D60"/>
    <w:rsid w:val="00B453B8"/>
    <w:rsid w:val="00B53910"/>
    <w:rsid w:val="00B6046F"/>
    <w:rsid w:val="00B82704"/>
    <w:rsid w:val="00B866D8"/>
    <w:rsid w:val="00B9325C"/>
    <w:rsid w:val="00BA285C"/>
    <w:rsid w:val="00BB0CF0"/>
    <w:rsid w:val="00BB0CFD"/>
    <w:rsid w:val="00BF6833"/>
    <w:rsid w:val="00C0556C"/>
    <w:rsid w:val="00C05E35"/>
    <w:rsid w:val="00C06FA8"/>
    <w:rsid w:val="00C1240F"/>
    <w:rsid w:val="00C208A5"/>
    <w:rsid w:val="00C22068"/>
    <w:rsid w:val="00C31AB4"/>
    <w:rsid w:val="00C76706"/>
    <w:rsid w:val="00C861F9"/>
    <w:rsid w:val="00C87B84"/>
    <w:rsid w:val="00C93A54"/>
    <w:rsid w:val="00CA632B"/>
    <w:rsid w:val="00CB4BF8"/>
    <w:rsid w:val="00CD2F46"/>
    <w:rsid w:val="00CD7E74"/>
    <w:rsid w:val="00CE784B"/>
    <w:rsid w:val="00CF0126"/>
    <w:rsid w:val="00CF7232"/>
    <w:rsid w:val="00CF7644"/>
    <w:rsid w:val="00D012C2"/>
    <w:rsid w:val="00D06B03"/>
    <w:rsid w:val="00D17BBF"/>
    <w:rsid w:val="00D30396"/>
    <w:rsid w:val="00D328EC"/>
    <w:rsid w:val="00D366D3"/>
    <w:rsid w:val="00D36976"/>
    <w:rsid w:val="00D37EDE"/>
    <w:rsid w:val="00D41DBB"/>
    <w:rsid w:val="00D52692"/>
    <w:rsid w:val="00D61E67"/>
    <w:rsid w:val="00D62768"/>
    <w:rsid w:val="00D62DAF"/>
    <w:rsid w:val="00D634CC"/>
    <w:rsid w:val="00D76F71"/>
    <w:rsid w:val="00D82031"/>
    <w:rsid w:val="00D82D03"/>
    <w:rsid w:val="00D97446"/>
    <w:rsid w:val="00DA35B5"/>
    <w:rsid w:val="00DB08E4"/>
    <w:rsid w:val="00DB19BD"/>
    <w:rsid w:val="00DB203E"/>
    <w:rsid w:val="00DB3A72"/>
    <w:rsid w:val="00DC7ED4"/>
    <w:rsid w:val="00DD19CB"/>
    <w:rsid w:val="00DD2909"/>
    <w:rsid w:val="00DD4336"/>
    <w:rsid w:val="00DF02C9"/>
    <w:rsid w:val="00E00222"/>
    <w:rsid w:val="00E079D2"/>
    <w:rsid w:val="00E13949"/>
    <w:rsid w:val="00E17DB3"/>
    <w:rsid w:val="00E20EB1"/>
    <w:rsid w:val="00E425DF"/>
    <w:rsid w:val="00E46ACF"/>
    <w:rsid w:val="00E52401"/>
    <w:rsid w:val="00E54336"/>
    <w:rsid w:val="00E54404"/>
    <w:rsid w:val="00E64D8F"/>
    <w:rsid w:val="00E662E3"/>
    <w:rsid w:val="00E90BFE"/>
    <w:rsid w:val="00E945DC"/>
    <w:rsid w:val="00EB1484"/>
    <w:rsid w:val="00EB7701"/>
    <w:rsid w:val="00ED1B2D"/>
    <w:rsid w:val="00ED3D7F"/>
    <w:rsid w:val="00EF1F5E"/>
    <w:rsid w:val="00EF2240"/>
    <w:rsid w:val="00EF4386"/>
    <w:rsid w:val="00EF66FF"/>
    <w:rsid w:val="00EF7CCC"/>
    <w:rsid w:val="00F24790"/>
    <w:rsid w:val="00F314FD"/>
    <w:rsid w:val="00F403D5"/>
    <w:rsid w:val="00F451A1"/>
    <w:rsid w:val="00F47293"/>
    <w:rsid w:val="00F51D30"/>
    <w:rsid w:val="00F577A3"/>
    <w:rsid w:val="00F65299"/>
    <w:rsid w:val="00F677AC"/>
    <w:rsid w:val="00F74503"/>
    <w:rsid w:val="00F75DF1"/>
    <w:rsid w:val="00F82319"/>
    <w:rsid w:val="00FB2E45"/>
    <w:rsid w:val="00FB38B6"/>
    <w:rsid w:val="00FB5BC0"/>
    <w:rsid w:val="00FB7509"/>
    <w:rsid w:val="00FD0F77"/>
    <w:rsid w:val="00FE0857"/>
    <w:rsid w:val="00FE6840"/>
    <w:rsid w:val="00FE71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F77E3A"/>
  <w15:docId w15:val="{03A10986-4482-4734-A453-E10BD658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mit Einzug"/>
    <w:rsid w:val="00575594"/>
    <w:pPr>
      <w:spacing w:after="120"/>
      <w:ind w:left="357"/>
    </w:pPr>
    <w:rPr>
      <w:rFonts w:ascii="Arial" w:hAnsi="Arial"/>
      <w:sz w:val="20"/>
    </w:rPr>
  </w:style>
  <w:style w:type="paragraph" w:styleId="berschrift1">
    <w:name w:val="heading 1"/>
    <w:basedOn w:val="Standard"/>
    <w:next w:val="Standardtext"/>
    <w:link w:val="berschrift1Zchn"/>
    <w:uiPriority w:val="9"/>
    <w:qFormat/>
    <w:rsid w:val="0037188B"/>
    <w:pPr>
      <w:keepNext/>
      <w:keepLines/>
      <w:numPr>
        <w:numId w:val="3"/>
      </w:numPr>
      <w:spacing w:before="480" w:after="240"/>
      <w:ind w:left="357" w:hanging="357"/>
      <w:outlineLvl w:val="0"/>
    </w:pPr>
    <w:rPr>
      <w:rFonts w:ascii="Noto Sans" w:eastAsiaTheme="majorEastAsia" w:hAnsi="Noto Sans" w:cstheme="majorBidi"/>
      <w:b/>
      <w:bCs/>
      <w:color w:val="000000" w:themeColor="text1"/>
      <w:sz w:val="24"/>
      <w:szCs w:val="28"/>
    </w:rPr>
  </w:style>
  <w:style w:type="paragraph" w:styleId="berschrift2">
    <w:name w:val="heading 2"/>
    <w:basedOn w:val="Standard"/>
    <w:next w:val="Standardtext"/>
    <w:link w:val="berschrift2Zchn"/>
    <w:uiPriority w:val="9"/>
    <w:unhideWhenUsed/>
    <w:qFormat/>
    <w:rsid w:val="0037188B"/>
    <w:pPr>
      <w:keepNext/>
      <w:keepLines/>
      <w:numPr>
        <w:ilvl w:val="1"/>
        <w:numId w:val="3"/>
      </w:numPr>
      <w:spacing w:before="240"/>
      <w:ind w:left="567" w:hanging="567"/>
      <w:outlineLvl w:val="1"/>
    </w:pPr>
    <w:rPr>
      <w:rFonts w:ascii="Noto Sans" w:eastAsiaTheme="majorEastAsia" w:hAnsi="Noto Sans" w:cstheme="majorBidi"/>
      <w:b/>
      <w:bCs/>
      <w:sz w:val="22"/>
      <w:szCs w:val="26"/>
    </w:rPr>
  </w:style>
  <w:style w:type="paragraph" w:styleId="berschrift3">
    <w:name w:val="heading 3"/>
    <w:basedOn w:val="Standard"/>
    <w:next w:val="Standardtext"/>
    <w:link w:val="berschrift3Zchn"/>
    <w:uiPriority w:val="9"/>
    <w:unhideWhenUsed/>
    <w:qFormat/>
    <w:rsid w:val="0037188B"/>
    <w:pPr>
      <w:keepNext/>
      <w:keepLines/>
      <w:numPr>
        <w:ilvl w:val="2"/>
        <w:numId w:val="3"/>
      </w:numPr>
      <w:spacing w:before="240"/>
      <w:ind w:left="680" w:hanging="680"/>
      <w:outlineLvl w:val="2"/>
    </w:pPr>
    <w:rPr>
      <w:rFonts w:ascii="Noto Sans" w:eastAsiaTheme="majorEastAsia" w:hAnsi="Noto Sans" w:cstheme="majorBidi"/>
      <w:b/>
      <w:bCs/>
    </w:rPr>
  </w:style>
  <w:style w:type="paragraph" w:styleId="berschrift4">
    <w:name w:val="heading 4"/>
    <w:basedOn w:val="Standard"/>
    <w:next w:val="Standard"/>
    <w:link w:val="berschrift4Zchn"/>
    <w:uiPriority w:val="9"/>
    <w:semiHidden/>
    <w:unhideWhenUsed/>
    <w:rsid w:val="0054035A"/>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4035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4035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4035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4035A"/>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54035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B4B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4BF8"/>
    <w:rPr>
      <w:rFonts w:ascii="Tahoma" w:hAnsi="Tahoma" w:cs="Tahoma"/>
      <w:sz w:val="16"/>
      <w:szCs w:val="16"/>
    </w:rPr>
  </w:style>
  <w:style w:type="paragraph" w:styleId="Listenabsatz">
    <w:name w:val="List Paragraph"/>
    <w:basedOn w:val="Standard"/>
    <w:uiPriority w:val="34"/>
    <w:rsid w:val="00CB4BF8"/>
    <w:pPr>
      <w:ind w:left="720"/>
      <w:contextualSpacing/>
    </w:pPr>
  </w:style>
  <w:style w:type="paragraph" w:styleId="Kopfzeile">
    <w:name w:val="header"/>
    <w:basedOn w:val="Standard"/>
    <w:link w:val="KopfzeileZchn"/>
    <w:uiPriority w:val="99"/>
    <w:unhideWhenUsed/>
    <w:rsid w:val="003668F2"/>
    <w:pPr>
      <w:tabs>
        <w:tab w:val="center" w:pos="4536"/>
        <w:tab w:val="right" w:pos="9072"/>
      </w:tabs>
      <w:spacing w:after="0" w:line="240" w:lineRule="auto"/>
      <w:ind w:left="0"/>
    </w:pPr>
  </w:style>
  <w:style w:type="character" w:customStyle="1" w:styleId="KopfzeileZchn">
    <w:name w:val="Kopfzeile Zchn"/>
    <w:basedOn w:val="Absatz-Standardschriftart"/>
    <w:link w:val="Kopfzeile"/>
    <w:uiPriority w:val="99"/>
    <w:rsid w:val="003668F2"/>
    <w:rPr>
      <w:rFonts w:ascii="Arial" w:hAnsi="Arial"/>
      <w:sz w:val="20"/>
    </w:rPr>
  </w:style>
  <w:style w:type="paragraph" w:styleId="Fuzeile">
    <w:name w:val="footer"/>
    <w:basedOn w:val="Standard"/>
    <w:link w:val="FuzeileZchn"/>
    <w:uiPriority w:val="99"/>
    <w:unhideWhenUsed/>
    <w:rsid w:val="00685574"/>
    <w:pPr>
      <w:tabs>
        <w:tab w:val="center" w:pos="4536"/>
        <w:tab w:val="right" w:pos="9072"/>
      </w:tabs>
      <w:spacing w:after="0" w:line="240" w:lineRule="auto"/>
      <w:ind w:left="0"/>
    </w:pPr>
    <w:rPr>
      <w:sz w:val="14"/>
    </w:rPr>
  </w:style>
  <w:style w:type="character" w:customStyle="1" w:styleId="FuzeileZchn">
    <w:name w:val="Fußzeile Zchn"/>
    <w:basedOn w:val="Absatz-Standardschriftart"/>
    <w:link w:val="Fuzeile"/>
    <w:uiPriority w:val="99"/>
    <w:rsid w:val="00685574"/>
    <w:rPr>
      <w:rFonts w:ascii="Arial" w:hAnsi="Arial"/>
      <w:sz w:val="14"/>
    </w:rPr>
  </w:style>
  <w:style w:type="paragraph" w:customStyle="1" w:styleId="Aufzhlung">
    <w:name w:val="Aufzählung"/>
    <w:basedOn w:val="Standard"/>
    <w:rsid w:val="00DC7ED4"/>
    <w:pPr>
      <w:spacing w:after="0"/>
      <w:ind w:left="907" w:hanging="340"/>
    </w:pPr>
    <w:rPr>
      <w:rFonts w:cs="Arial"/>
    </w:rPr>
  </w:style>
  <w:style w:type="character" w:customStyle="1" w:styleId="berschrift2Zchn">
    <w:name w:val="Überschrift 2 Zchn"/>
    <w:basedOn w:val="Absatz-Standardschriftart"/>
    <w:link w:val="berschrift2"/>
    <w:uiPriority w:val="9"/>
    <w:rsid w:val="0037188B"/>
    <w:rPr>
      <w:rFonts w:ascii="Noto Sans" w:eastAsiaTheme="majorEastAsia" w:hAnsi="Noto Sans" w:cstheme="majorBidi"/>
      <w:b/>
      <w:bCs/>
      <w:szCs w:val="26"/>
    </w:rPr>
  </w:style>
  <w:style w:type="table" w:styleId="Tabellenraster">
    <w:name w:val="Table Grid"/>
    <w:basedOn w:val="NormaleTabelle"/>
    <w:uiPriority w:val="59"/>
    <w:rsid w:val="00720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8239B"/>
    <w:rPr>
      <w:color w:val="808080"/>
    </w:rPr>
  </w:style>
  <w:style w:type="character" w:customStyle="1" w:styleId="berschrift1Zchn">
    <w:name w:val="Überschrift 1 Zchn"/>
    <w:basedOn w:val="Absatz-Standardschriftart"/>
    <w:link w:val="berschrift1"/>
    <w:uiPriority w:val="9"/>
    <w:rsid w:val="0037188B"/>
    <w:rPr>
      <w:rFonts w:ascii="Noto Sans" w:eastAsiaTheme="majorEastAsia" w:hAnsi="Noto Sans" w:cstheme="majorBidi"/>
      <w:b/>
      <w:bCs/>
      <w:color w:val="000000" w:themeColor="text1"/>
      <w:sz w:val="24"/>
      <w:szCs w:val="28"/>
    </w:rPr>
  </w:style>
  <w:style w:type="character" w:styleId="IntensiveHervorhebung">
    <w:name w:val="Intense Emphasis"/>
    <w:basedOn w:val="Absatz-Standardschriftart"/>
    <w:uiPriority w:val="21"/>
    <w:rsid w:val="00954D8B"/>
    <w:rPr>
      <w:b/>
      <w:bCs/>
      <w:i/>
      <w:iCs/>
      <w:color w:val="4F81BD" w:themeColor="accent1"/>
    </w:rPr>
  </w:style>
  <w:style w:type="numbering" w:customStyle="1" w:styleId="Formatvorlage1">
    <w:name w:val="Formatvorlage1"/>
    <w:uiPriority w:val="99"/>
    <w:rsid w:val="00685574"/>
    <w:pPr>
      <w:numPr>
        <w:numId w:val="1"/>
      </w:numPr>
    </w:pPr>
  </w:style>
  <w:style w:type="numbering" w:customStyle="1" w:styleId="Formatvorlage2">
    <w:name w:val="Formatvorlage2"/>
    <w:uiPriority w:val="99"/>
    <w:rsid w:val="00685574"/>
    <w:pPr>
      <w:numPr>
        <w:numId w:val="2"/>
      </w:numPr>
    </w:pPr>
  </w:style>
  <w:style w:type="character" w:customStyle="1" w:styleId="berschrift3Zchn">
    <w:name w:val="Überschrift 3 Zchn"/>
    <w:basedOn w:val="Absatz-Standardschriftart"/>
    <w:link w:val="berschrift3"/>
    <w:uiPriority w:val="9"/>
    <w:rsid w:val="0037188B"/>
    <w:rPr>
      <w:rFonts w:ascii="Noto Sans" w:eastAsiaTheme="majorEastAsia" w:hAnsi="Noto Sans" w:cstheme="majorBidi"/>
      <w:b/>
      <w:bCs/>
      <w:sz w:val="20"/>
    </w:rPr>
  </w:style>
  <w:style w:type="character" w:customStyle="1" w:styleId="berschrift4Zchn">
    <w:name w:val="Überschrift 4 Zchn"/>
    <w:basedOn w:val="Absatz-Standardschriftart"/>
    <w:link w:val="berschrift4"/>
    <w:uiPriority w:val="9"/>
    <w:semiHidden/>
    <w:rsid w:val="0054035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54035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54035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54035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54035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4035A"/>
    <w:rPr>
      <w:rFonts w:asciiTheme="majorHAnsi" w:eastAsiaTheme="majorEastAsia" w:hAnsiTheme="majorHAnsi" w:cstheme="majorBidi"/>
      <w:i/>
      <w:iCs/>
      <w:color w:val="404040" w:themeColor="text1" w:themeTint="BF"/>
      <w:sz w:val="20"/>
      <w:szCs w:val="20"/>
    </w:rPr>
  </w:style>
  <w:style w:type="paragraph" w:customStyle="1" w:styleId="Standardtext">
    <w:name w:val="Standardtext"/>
    <w:basedOn w:val="Standard"/>
    <w:qFormat/>
    <w:rsid w:val="0037188B"/>
    <w:pPr>
      <w:spacing w:after="0" w:line="240" w:lineRule="auto"/>
      <w:jc w:val="both"/>
    </w:pPr>
    <w:rPr>
      <w:rFonts w:ascii="Noto Sans" w:hAnsi="Noto Sans"/>
    </w:rPr>
  </w:style>
  <w:style w:type="paragraph" w:customStyle="1" w:styleId="Dokumentberschrift3">
    <w:name w:val="Dokumentüberschrift 3"/>
    <w:basedOn w:val="Standard"/>
    <w:rsid w:val="00C861F9"/>
    <w:pPr>
      <w:ind w:left="0"/>
    </w:pPr>
    <w:rPr>
      <w:rFonts w:cs="Arial"/>
      <w:b/>
    </w:rPr>
  </w:style>
  <w:style w:type="paragraph" w:customStyle="1" w:styleId="Dokumentberschrift">
    <w:name w:val="Dokumentüberschrift"/>
    <w:basedOn w:val="Standard"/>
    <w:rsid w:val="00C861F9"/>
    <w:pPr>
      <w:spacing w:after="360"/>
      <w:ind w:left="0"/>
    </w:pPr>
    <w:rPr>
      <w:rFonts w:cs="Arial"/>
      <w:b/>
      <w:color w:val="7F7F7F" w:themeColor="text1" w:themeTint="80"/>
      <w:sz w:val="32"/>
      <w:szCs w:val="32"/>
    </w:rPr>
  </w:style>
  <w:style w:type="paragraph" w:customStyle="1" w:styleId="Dokumentberschrift2">
    <w:name w:val="Dokumentüberschrift 2"/>
    <w:basedOn w:val="Standard"/>
    <w:rsid w:val="00C861F9"/>
    <w:pPr>
      <w:tabs>
        <w:tab w:val="left" w:pos="3416"/>
      </w:tabs>
      <w:spacing w:after="360"/>
      <w:ind w:left="0"/>
    </w:pPr>
    <w:rPr>
      <w:rFonts w:cs="Arial"/>
      <w:color w:val="7F7F7F"/>
      <w:sz w:val="32"/>
      <w:szCs w:val="32"/>
    </w:rPr>
  </w:style>
  <w:style w:type="character" w:styleId="Hyperlink">
    <w:name w:val="Hyperlink"/>
    <w:basedOn w:val="Absatz-Standardschriftart"/>
    <w:uiPriority w:val="99"/>
    <w:unhideWhenUsed/>
    <w:rsid w:val="0037188B"/>
    <w:rPr>
      <w:rFonts w:ascii="Noto Sans" w:hAnsi="Noto Sans"/>
      <w:color w:val="000000" w:themeColor="text1"/>
      <w:sz w:val="20"/>
      <w:u w:val="single"/>
    </w:rPr>
  </w:style>
  <w:style w:type="character" w:styleId="Kommentarzeichen">
    <w:name w:val="annotation reference"/>
    <w:semiHidden/>
    <w:rsid w:val="00617346"/>
    <w:rPr>
      <w:sz w:val="16"/>
    </w:rPr>
  </w:style>
  <w:style w:type="paragraph" w:styleId="Kommentartext">
    <w:name w:val="annotation text"/>
    <w:basedOn w:val="Standard"/>
    <w:link w:val="KommentartextZchn"/>
    <w:uiPriority w:val="99"/>
    <w:semiHidden/>
    <w:unhideWhenUsed/>
    <w:rsid w:val="00617346"/>
    <w:pPr>
      <w:spacing w:after="0" w:line="240" w:lineRule="auto"/>
      <w:ind w:left="0"/>
    </w:pPr>
    <w:rPr>
      <w:rFonts w:eastAsia="Times New Roman" w:cs="Times New Roman"/>
      <w:szCs w:val="20"/>
      <w:lang w:eastAsia="de-DE"/>
    </w:rPr>
  </w:style>
  <w:style w:type="character" w:customStyle="1" w:styleId="KommentartextZchn">
    <w:name w:val="Kommentartext Zchn"/>
    <w:basedOn w:val="Absatz-Standardschriftart"/>
    <w:link w:val="Kommentartext"/>
    <w:uiPriority w:val="99"/>
    <w:semiHidden/>
    <w:rsid w:val="00617346"/>
    <w:rPr>
      <w:rFonts w:ascii="Arial" w:eastAsia="Times New Roman" w:hAnsi="Arial" w:cs="Times New Roman"/>
      <w:sz w:val="20"/>
      <w:szCs w:val="20"/>
      <w:lang w:eastAsia="de-DE"/>
    </w:rPr>
  </w:style>
  <w:style w:type="paragraph" w:styleId="Beschriftung">
    <w:name w:val="caption"/>
    <w:basedOn w:val="Standard"/>
    <w:next w:val="Standardtext"/>
    <w:uiPriority w:val="35"/>
    <w:unhideWhenUsed/>
    <w:qFormat/>
    <w:rsid w:val="004B7D7F"/>
    <w:pPr>
      <w:spacing w:after="200" w:line="240" w:lineRule="auto"/>
      <w:ind w:left="0"/>
    </w:pPr>
    <w:rPr>
      <w:rFonts w:ascii="Noto Sans" w:hAnsi="Noto Sans"/>
      <w:b/>
      <w:bCs/>
      <w:sz w:val="16"/>
      <w:szCs w:val="18"/>
    </w:rPr>
  </w:style>
  <w:style w:type="paragraph" w:customStyle="1" w:styleId="BildunterschriftTabelle">
    <w:name w:val="Bildunterschrift Tabelle"/>
    <w:basedOn w:val="Beschriftung"/>
    <w:rsid w:val="00132F29"/>
    <w:pPr>
      <w:spacing w:after="360"/>
    </w:pPr>
    <w:rPr>
      <w:szCs w:val="14"/>
    </w:rPr>
  </w:style>
  <w:style w:type="paragraph" w:customStyle="1" w:styleId="DBrottext">
    <w:name w:val="D_Brottext"/>
    <w:rsid w:val="00CF0126"/>
    <w:pPr>
      <w:keepLines/>
      <w:spacing w:before="120" w:after="120" w:line="288" w:lineRule="auto"/>
      <w:ind w:left="851"/>
    </w:pPr>
    <w:rPr>
      <w:rFonts w:ascii="Arial" w:eastAsia="Times New Roman" w:hAnsi="Arial" w:cs="Times New Roman"/>
      <w:noProof/>
      <w:szCs w:val="20"/>
      <w:lang w:eastAsia="de-DE"/>
    </w:rPr>
  </w:style>
  <w:style w:type="paragraph" w:styleId="Inhaltsverzeichnisberschrift">
    <w:name w:val="TOC Heading"/>
    <w:basedOn w:val="berschrift1"/>
    <w:next w:val="Standard"/>
    <w:uiPriority w:val="39"/>
    <w:unhideWhenUsed/>
    <w:rsid w:val="0037188B"/>
    <w:pPr>
      <w:numPr>
        <w:numId w:val="0"/>
      </w:numPr>
      <w:spacing w:after="0"/>
      <w:outlineLvl w:val="9"/>
    </w:pPr>
    <w:rPr>
      <w:color w:val="auto"/>
      <w:sz w:val="32"/>
      <w:lang w:eastAsia="de-DE"/>
    </w:rPr>
  </w:style>
  <w:style w:type="paragraph" w:styleId="Verzeichnis1">
    <w:name w:val="toc 1"/>
    <w:basedOn w:val="Standard"/>
    <w:next w:val="Standard"/>
    <w:autoRedefine/>
    <w:uiPriority w:val="39"/>
    <w:unhideWhenUsed/>
    <w:rsid w:val="0037188B"/>
    <w:pPr>
      <w:spacing w:after="100"/>
      <w:ind w:left="0"/>
    </w:pPr>
    <w:rPr>
      <w:rFonts w:ascii="Noto Sans" w:hAnsi="Noto Sans"/>
    </w:rPr>
  </w:style>
  <w:style w:type="paragraph" w:styleId="Verzeichnis2">
    <w:name w:val="toc 2"/>
    <w:basedOn w:val="Standard"/>
    <w:next w:val="Standard"/>
    <w:autoRedefine/>
    <w:uiPriority w:val="39"/>
    <w:unhideWhenUsed/>
    <w:rsid w:val="0037188B"/>
    <w:pPr>
      <w:spacing w:after="100"/>
      <w:ind w:left="200"/>
    </w:pPr>
    <w:rPr>
      <w:rFonts w:ascii="Noto Sans" w:hAnsi="Noto Sans"/>
    </w:rPr>
  </w:style>
  <w:style w:type="paragraph" w:styleId="Verzeichnis3">
    <w:name w:val="toc 3"/>
    <w:basedOn w:val="Standard"/>
    <w:next w:val="Standard"/>
    <w:link w:val="Verzeichnis3Zchn"/>
    <w:autoRedefine/>
    <w:uiPriority w:val="39"/>
    <w:unhideWhenUsed/>
    <w:rsid w:val="0037188B"/>
    <w:pPr>
      <w:spacing w:after="100"/>
      <w:ind w:left="400"/>
    </w:pPr>
    <w:rPr>
      <w:rFonts w:ascii="Noto Sans" w:hAnsi="Noto Sans"/>
    </w:rPr>
  </w:style>
  <w:style w:type="paragraph" w:styleId="Abbildungsverzeichnis">
    <w:name w:val="table of figures"/>
    <w:basedOn w:val="Standard"/>
    <w:next w:val="Standard"/>
    <w:uiPriority w:val="99"/>
    <w:unhideWhenUsed/>
    <w:rsid w:val="00686C40"/>
    <w:pPr>
      <w:spacing w:after="0"/>
      <w:ind w:left="0"/>
    </w:pPr>
    <w:rPr>
      <w:rFonts w:asciiTheme="minorHAnsi" w:hAnsiTheme="minorHAnsi" w:cstheme="minorHAnsi"/>
      <w:i/>
      <w:iCs/>
      <w:szCs w:val="20"/>
    </w:rPr>
  </w:style>
  <w:style w:type="character" w:styleId="Hervorhebung">
    <w:name w:val="Emphasis"/>
    <w:basedOn w:val="Absatz-Standardschriftart"/>
    <w:uiPriority w:val="20"/>
    <w:rsid w:val="0043568A"/>
    <w:rPr>
      <w:i/>
      <w:iCs/>
    </w:rPr>
  </w:style>
  <w:style w:type="paragraph" w:styleId="KeinLeerraum">
    <w:name w:val="No Spacing"/>
    <w:uiPriority w:val="1"/>
    <w:rsid w:val="00A47A13"/>
    <w:pPr>
      <w:spacing w:after="0" w:line="260" w:lineRule="exact"/>
      <w:ind w:left="357"/>
    </w:pPr>
    <w:rPr>
      <w:rFonts w:ascii="Roboto" w:hAnsi="Roboto"/>
      <w:sz w:val="20"/>
    </w:rPr>
  </w:style>
  <w:style w:type="paragraph" w:customStyle="1" w:styleId="Grau">
    <w:name w:val="Grau"/>
    <w:aliases w:val="Noto Sans 16"/>
    <w:basedOn w:val="Standard"/>
    <w:next w:val="Standardtext"/>
    <w:qFormat/>
    <w:rsid w:val="0037188B"/>
    <w:pPr>
      <w:spacing w:before="240"/>
      <w:ind w:left="0"/>
      <w:jc w:val="both"/>
    </w:pPr>
    <w:rPr>
      <w:rFonts w:ascii="Noto Sans" w:hAnsi="Noto Sans"/>
      <w:color w:val="7F7F7F" w:themeColor="text1" w:themeTint="80"/>
      <w:sz w:val="32"/>
      <w:lang w:val="es-ES_tradnl"/>
    </w:rPr>
  </w:style>
  <w:style w:type="paragraph" w:customStyle="1" w:styleId="FettNotoSans10">
    <w:name w:val="Fett Noto Sans 10"/>
    <w:basedOn w:val="Standard"/>
    <w:qFormat/>
    <w:rsid w:val="0037188B"/>
    <w:pPr>
      <w:ind w:left="0"/>
    </w:pPr>
    <w:rPr>
      <w:rFonts w:ascii="Noto Sans" w:hAnsi="Noto Sans"/>
      <w:b/>
    </w:rPr>
  </w:style>
  <w:style w:type="paragraph" w:customStyle="1" w:styleId="Standart">
    <w:name w:val="Standart"/>
    <w:aliases w:val="ohne Einzug"/>
    <w:basedOn w:val="Standard"/>
    <w:rsid w:val="004B7D7F"/>
  </w:style>
  <w:style w:type="paragraph" w:customStyle="1" w:styleId="DTabelle">
    <w:name w:val="D_Tabelle"/>
    <w:rsid w:val="004B7D7F"/>
    <w:pPr>
      <w:suppressAutoHyphens/>
      <w:spacing w:before="60" w:after="60" w:line="240" w:lineRule="auto"/>
    </w:pPr>
    <w:rPr>
      <w:rFonts w:ascii="Arial" w:eastAsia="Times New Roman" w:hAnsi="Arial" w:cs="Times New Roman"/>
      <w:noProof/>
      <w:szCs w:val="20"/>
      <w:lang w:eastAsia="de-DE"/>
    </w:rPr>
  </w:style>
  <w:style w:type="paragraph" w:customStyle="1" w:styleId="DBrottextBlickfangpunkt">
    <w:name w:val="D_Brottext_Blickfangpunkt"/>
    <w:basedOn w:val="DBrottext"/>
    <w:rsid w:val="004B7D7F"/>
    <w:pPr>
      <w:numPr>
        <w:numId w:val="4"/>
      </w:numPr>
      <w:tabs>
        <w:tab w:val="clear" w:pos="397"/>
        <w:tab w:val="num" w:pos="1276"/>
      </w:tabs>
      <w:spacing w:before="60"/>
      <w:ind w:left="1276" w:hanging="425"/>
    </w:pPr>
  </w:style>
  <w:style w:type="paragraph" w:customStyle="1" w:styleId="DTabellefett">
    <w:name w:val="D_Tabelle_fett"/>
    <w:basedOn w:val="DTabelle"/>
    <w:rsid w:val="004B7D7F"/>
    <w:rPr>
      <w:b/>
    </w:rPr>
  </w:style>
  <w:style w:type="paragraph" w:customStyle="1" w:styleId="Verzeichnis2G">
    <w:name w:val="Verzeichnis 2G"/>
    <w:basedOn w:val="Verzeichnis3"/>
    <w:link w:val="Verzeichnis2GZchn"/>
    <w:rsid w:val="004B7D7F"/>
    <w:pPr>
      <w:tabs>
        <w:tab w:val="left" w:pos="1100"/>
        <w:tab w:val="right" w:leader="dot" w:pos="9854"/>
      </w:tabs>
    </w:pPr>
    <w:rPr>
      <w:rFonts w:cs="Arial"/>
      <w:noProof/>
    </w:rPr>
  </w:style>
  <w:style w:type="character" w:customStyle="1" w:styleId="Verzeichnis3Zchn">
    <w:name w:val="Verzeichnis 3 Zchn"/>
    <w:basedOn w:val="Absatz-Standardschriftart"/>
    <w:link w:val="Verzeichnis3"/>
    <w:uiPriority w:val="39"/>
    <w:rsid w:val="004B7D7F"/>
    <w:rPr>
      <w:rFonts w:ascii="Noto Sans" w:hAnsi="Noto Sans"/>
      <w:sz w:val="20"/>
    </w:rPr>
  </w:style>
  <w:style w:type="character" w:customStyle="1" w:styleId="Verzeichnis2GZchn">
    <w:name w:val="Verzeichnis 2G Zchn"/>
    <w:basedOn w:val="Verzeichnis3Zchn"/>
    <w:link w:val="Verzeichnis2G"/>
    <w:rsid w:val="004B7D7F"/>
    <w:rPr>
      <w:rFonts w:ascii="Noto Sans" w:hAnsi="Noto Sans" w:cs="Arial"/>
      <w:noProof/>
      <w:sz w:val="20"/>
    </w:rPr>
  </w:style>
  <w:style w:type="paragraph" w:customStyle="1" w:styleId="WeiFettNotoSans10">
    <w:name w:val="Weiß Fett Noto Sans 10"/>
    <w:basedOn w:val="FettNotoSans10"/>
    <w:qFormat/>
    <w:rsid w:val="00AC3929"/>
    <w:rPr>
      <w:noProof/>
      <w:color w:val="FFFFFF" w:themeColor="background1"/>
      <w:lang w:eastAsia="de-DE"/>
    </w:rPr>
  </w:style>
  <w:style w:type="paragraph" w:customStyle="1" w:styleId="DTabelleBlickfangpunkt">
    <w:name w:val="D_Tabelle_Blickfangpunkt"/>
    <w:basedOn w:val="DTabelle"/>
    <w:rsid w:val="006601C3"/>
    <w:pPr>
      <w:tabs>
        <w:tab w:val="left" w:pos="709"/>
      </w:tabs>
      <w:spacing w:line="288" w:lineRule="auto"/>
      <w:ind w:left="284" w:hanging="284"/>
    </w:pPr>
  </w:style>
  <w:style w:type="paragraph" w:styleId="StandardWeb">
    <w:name w:val="Normal (Web)"/>
    <w:basedOn w:val="Standard"/>
    <w:uiPriority w:val="99"/>
    <w:semiHidden/>
    <w:unhideWhenUsed/>
    <w:rsid w:val="00F314FD"/>
    <w:pPr>
      <w:spacing w:before="100" w:beforeAutospacing="1" w:after="100" w:afterAutospacing="1" w:line="240" w:lineRule="auto"/>
      <w:ind w:left="0"/>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0B2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51685">
      <w:bodyDiv w:val="1"/>
      <w:marLeft w:val="0"/>
      <w:marRight w:val="0"/>
      <w:marTop w:val="0"/>
      <w:marBottom w:val="0"/>
      <w:divBdr>
        <w:top w:val="none" w:sz="0" w:space="0" w:color="auto"/>
        <w:left w:val="none" w:sz="0" w:space="0" w:color="auto"/>
        <w:bottom w:val="none" w:sz="0" w:space="0" w:color="auto"/>
        <w:right w:val="none" w:sz="0" w:space="0" w:color="auto"/>
      </w:divBdr>
    </w:div>
    <w:div w:id="806164517">
      <w:bodyDiv w:val="1"/>
      <w:marLeft w:val="0"/>
      <w:marRight w:val="0"/>
      <w:marTop w:val="0"/>
      <w:marBottom w:val="0"/>
      <w:divBdr>
        <w:top w:val="none" w:sz="0" w:space="0" w:color="auto"/>
        <w:left w:val="none" w:sz="0" w:space="0" w:color="auto"/>
        <w:bottom w:val="none" w:sz="0" w:space="0" w:color="auto"/>
        <w:right w:val="none" w:sz="0" w:space="0" w:color="auto"/>
      </w:divBdr>
    </w:div>
    <w:div w:id="1083337080">
      <w:bodyDiv w:val="1"/>
      <w:marLeft w:val="0"/>
      <w:marRight w:val="0"/>
      <w:marTop w:val="0"/>
      <w:marBottom w:val="0"/>
      <w:divBdr>
        <w:top w:val="none" w:sz="0" w:space="0" w:color="auto"/>
        <w:left w:val="none" w:sz="0" w:space="0" w:color="auto"/>
        <w:bottom w:val="none" w:sz="0" w:space="0" w:color="auto"/>
        <w:right w:val="none" w:sz="0" w:space="0" w:color="auto"/>
      </w:divBdr>
    </w:div>
    <w:div w:id="188475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decentral.com/de/presse/aktuelle-meldung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35E8B3EB28B49519235FA40270A732F"/>
        <w:category>
          <w:name w:val="Allgemein"/>
          <w:gallery w:val="placeholder"/>
        </w:category>
        <w:types>
          <w:type w:val="bbPlcHdr"/>
        </w:types>
        <w:behaviors>
          <w:behavior w:val="content"/>
        </w:behaviors>
        <w:guid w:val="{0CF002AA-B76C-4166-8A85-6D6DF8D51DB0}"/>
      </w:docPartPr>
      <w:docPartBody>
        <w:p w:rsidR="00D01498" w:rsidRDefault="00D01498">
          <w:pPr>
            <w:pStyle w:val="A35E8B3EB28B49519235FA40270A732F"/>
          </w:pPr>
          <w:r w:rsidRPr="005E653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0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CorpidC3sSCd-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498"/>
    <w:rsid w:val="00D014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35E8B3EB28B49519235FA40270A732F">
    <w:name w:val="A35E8B3EB28B49519235FA40270A73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BF64-A2AA-491F-A2F3-31F7596E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6721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Efker</dc:creator>
  <cp:lastModifiedBy>Ralf Dunker</cp:lastModifiedBy>
  <cp:revision>13</cp:revision>
  <cp:lastPrinted>2020-12-02T12:58:00Z</cp:lastPrinted>
  <dcterms:created xsi:type="dcterms:W3CDTF">2020-12-02T07:06:00Z</dcterms:created>
  <dcterms:modified xsi:type="dcterms:W3CDTF">2020-12-02T12:58:00Z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STRING5">
    <vt:lpwstr>Blankovorlage Word</vt:lpwstr>
  </property>
  <property fmtid="{D5CDD505-2E9C-101B-9397-08002B2CF9AE}" pid="3" name="PROLOCKDATE">
    <vt:lpwstr>07.08.2014</vt:lpwstr>
  </property>
  <property fmtid="{D5CDD505-2E9C-101B-9397-08002B2CF9AE}" pid="4" name="PROANLDAT">
    <vt:lpwstr>30.07.2015</vt:lpwstr>
  </property>
  <property fmtid="{D5CDD505-2E9C-101B-9397-08002B2CF9AE}" pid="5" name="PRODOKID">
    <vt:lpwstr>404547</vt:lpwstr>
  </property>
  <property fmtid="{D5CDD505-2E9C-101B-9397-08002B2CF9AE}" pid="6" name="PROREVISION">
    <vt:lpwstr>A</vt:lpwstr>
  </property>
  <property fmtid="{D5CDD505-2E9C-101B-9397-08002B2CF9AE}" pid="7" name="PROORGNAME">
    <vt:lpwstr>Blanco Vorlage.docx</vt:lpwstr>
  </property>
</Properties>
</file>