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8E05" w14:textId="77777777" w:rsidR="005D3D1E" w:rsidRDefault="005D3D1E" w:rsidP="005D3D1E">
      <w:pPr>
        <w:autoSpaceDE w:val="0"/>
        <w:autoSpaceDN w:val="0"/>
        <w:adjustRightInd w:val="0"/>
        <w:spacing w:after="0" w:line="240" w:lineRule="auto"/>
        <w:rPr>
          <w:rFonts w:ascii="Arial" w:hAnsi="Arial" w:cs="Arial"/>
          <w:b/>
          <w:color w:val="000000"/>
          <w:sz w:val="24"/>
          <w:szCs w:val="24"/>
        </w:rPr>
      </w:pPr>
    </w:p>
    <w:p w14:paraId="366C25D7" w14:textId="77777777" w:rsidR="005D3D1E" w:rsidRPr="000655B7" w:rsidRDefault="005D3D1E" w:rsidP="005D3D1E">
      <w:pPr>
        <w:autoSpaceDE w:val="0"/>
        <w:autoSpaceDN w:val="0"/>
        <w:adjustRightInd w:val="0"/>
        <w:spacing w:after="0" w:line="240" w:lineRule="auto"/>
        <w:rPr>
          <w:rFonts w:ascii="Arial" w:hAnsi="Arial" w:cs="Arial"/>
          <w:b/>
          <w:color w:val="000000"/>
          <w:sz w:val="24"/>
          <w:szCs w:val="24"/>
        </w:rPr>
      </w:pPr>
    </w:p>
    <w:p w14:paraId="6DF482A4" w14:textId="77777777" w:rsidR="005D3D1E" w:rsidRPr="000655B7" w:rsidRDefault="005D3D1E" w:rsidP="005D3D1E">
      <w:pPr>
        <w:autoSpaceDE w:val="0"/>
        <w:autoSpaceDN w:val="0"/>
        <w:adjustRightInd w:val="0"/>
        <w:spacing w:after="0" w:line="240" w:lineRule="auto"/>
        <w:rPr>
          <w:rFonts w:ascii="Arial" w:hAnsi="Arial" w:cs="Arial"/>
          <w:b/>
          <w:color w:val="000000"/>
          <w:sz w:val="28"/>
          <w:szCs w:val="28"/>
        </w:rPr>
      </w:pPr>
      <w:r w:rsidRPr="000655B7">
        <w:rPr>
          <w:rFonts w:ascii="Arial" w:hAnsi="Arial" w:cs="Arial"/>
          <w:b/>
          <w:color w:val="000000"/>
          <w:sz w:val="28"/>
          <w:szCs w:val="28"/>
        </w:rPr>
        <w:t>PRESSEINFORMATION</w:t>
      </w:r>
    </w:p>
    <w:p w14:paraId="5844D01A" w14:textId="77777777" w:rsidR="005D3D1E" w:rsidRDefault="005D3D1E" w:rsidP="005D3D1E">
      <w:pPr>
        <w:autoSpaceDE w:val="0"/>
        <w:autoSpaceDN w:val="0"/>
        <w:adjustRightInd w:val="0"/>
        <w:spacing w:after="0" w:line="240" w:lineRule="auto"/>
        <w:rPr>
          <w:rFonts w:ascii="Arial" w:hAnsi="Arial" w:cs="Arial"/>
          <w:color w:val="000000"/>
        </w:rPr>
      </w:pPr>
    </w:p>
    <w:p w14:paraId="62F05F78" w14:textId="585F8C41" w:rsidR="005D3D1E" w:rsidRPr="00C74157" w:rsidRDefault="005D3D1E" w:rsidP="005D3D1E">
      <w:pPr>
        <w:autoSpaceDE w:val="0"/>
        <w:autoSpaceDN w:val="0"/>
        <w:adjustRightInd w:val="0"/>
        <w:spacing w:after="0" w:line="240" w:lineRule="auto"/>
        <w:rPr>
          <w:rFonts w:ascii="Arial" w:hAnsi="Arial" w:cs="Arial"/>
          <w:color w:val="000000"/>
        </w:rPr>
      </w:pPr>
      <w:r>
        <w:rPr>
          <w:rFonts w:ascii="Arial" w:hAnsi="Arial" w:cs="Arial"/>
          <w:color w:val="000000"/>
        </w:rPr>
        <w:t>Berlin</w:t>
      </w:r>
      <w:r w:rsidRPr="000655B7">
        <w:rPr>
          <w:rFonts w:ascii="Arial" w:hAnsi="Arial" w:cs="Arial"/>
          <w:color w:val="000000"/>
        </w:rPr>
        <w:t xml:space="preserve">, </w:t>
      </w:r>
      <w:r w:rsidR="00D85B12">
        <w:rPr>
          <w:rFonts w:ascii="Arial" w:hAnsi="Arial" w:cs="Arial"/>
          <w:color w:val="000000"/>
        </w:rPr>
        <w:t>2</w:t>
      </w:r>
      <w:r w:rsidR="00B57768">
        <w:rPr>
          <w:rFonts w:ascii="Arial" w:hAnsi="Arial" w:cs="Arial"/>
          <w:color w:val="000000"/>
        </w:rPr>
        <w:t>5</w:t>
      </w:r>
      <w:r w:rsidRPr="000655B7">
        <w:rPr>
          <w:rFonts w:ascii="Arial" w:hAnsi="Arial" w:cs="Arial"/>
          <w:color w:val="000000"/>
        </w:rPr>
        <w:t xml:space="preserve">. </w:t>
      </w:r>
      <w:r w:rsidR="00C3376B">
        <w:rPr>
          <w:rFonts w:ascii="Arial" w:hAnsi="Arial" w:cs="Arial"/>
          <w:color w:val="000000"/>
        </w:rPr>
        <w:t>Mai</w:t>
      </w:r>
      <w:r w:rsidRPr="00C74157">
        <w:rPr>
          <w:rFonts w:ascii="Arial" w:hAnsi="Arial" w:cs="Arial"/>
          <w:color w:val="000000"/>
        </w:rPr>
        <w:t xml:space="preserve"> 20</w:t>
      </w:r>
      <w:r w:rsidR="00BF3DDF">
        <w:rPr>
          <w:rFonts w:ascii="Arial" w:hAnsi="Arial" w:cs="Arial"/>
          <w:color w:val="000000"/>
        </w:rPr>
        <w:t>20</w:t>
      </w:r>
    </w:p>
    <w:p w14:paraId="3A8B5942" w14:textId="77777777" w:rsidR="005D3D1E" w:rsidRPr="00C74157" w:rsidRDefault="005D3D1E" w:rsidP="005D3D1E">
      <w:pPr>
        <w:autoSpaceDE w:val="0"/>
        <w:autoSpaceDN w:val="0"/>
        <w:adjustRightInd w:val="0"/>
        <w:spacing w:after="0" w:line="240" w:lineRule="auto"/>
        <w:rPr>
          <w:rFonts w:ascii="Arial" w:hAnsi="Arial" w:cs="Arial"/>
          <w:color w:val="000000"/>
          <w:sz w:val="24"/>
          <w:szCs w:val="24"/>
        </w:rPr>
      </w:pPr>
    </w:p>
    <w:p w14:paraId="0EEC0A94" w14:textId="77777777" w:rsidR="005D3D1E" w:rsidRPr="00C74157" w:rsidRDefault="005D3D1E" w:rsidP="005D3D1E">
      <w:pPr>
        <w:autoSpaceDE w:val="0"/>
        <w:autoSpaceDN w:val="0"/>
        <w:adjustRightInd w:val="0"/>
        <w:spacing w:after="0" w:line="360" w:lineRule="auto"/>
        <w:rPr>
          <w:rFonts w:ascii="Arial" w:hAnsi="Arial" w:cs="Arial"/>
          <w:color w:val="000000"/>
          <w:sz w:val="20"/>
          <w:szCs w:val="20"/>
        </w:rPr>
      </w:pPr>
    </w:p>
    <w:p w14:paraId="48E9C6D4" w14:textId="1A9402DA" w:rsidR="003E1E07" w:rsidRPr="00A549CB" w:rsidRDefault="00C3376B" w:rsidP="00C3376B">
      <w:pPr>
        <w:autoSpaceDE w:val="0"/>
        <w:autoSpaceDN w:val="0"/>
        <w:adjustRightInd w:val="0"/>
        <w:spacing w:after="0" w:line="360" w:lineRule="auto"/>
        <w:ind w:right="-2410"/>
        <w:rPr>
          <w:rFonts w:ascii="Arial" w:hAnsi="Arial" w:cs="Arial"/>
          <w:b/>
          <w:color w:val="000000"/>
          <w:sz w:val="28"/>
          <w:szCs w:val="28"/>
        </w:rPr>
      </w:pPr>
      <w:bookmarkStart w:id="0" w:name="OLE_LINK1"/>
      <w:bookmarkStart w:id="1" w:name="OLE_LINK2"/>
      <w:r>
        <w:rPr>
          <w:rFonts w:ascii="Arial" w:hAnsi="Arial" w:cs="Arial"/>
          <w:b/>
          <w:color w:val="000000"/>
          <w:sz w:val="28"/>
          <w:szCs w:val="28"/>
        </w:rPr>
        <w:t>Stadtwerke Velbert: Vom Breitbandnetzbetreiber zum Komplettanbieter</w:t>
      </w:r>
    </w:p>
    <w:bookmarkEnd w:id="0"/>
    <w:bookmarkEnd w:id="1"/>
    <w:p w14:paraId="4B7D9C4A" w14:textId="0D2F117E" w:rsidR="003E1E07" w:rsidRDefault="005F5177" w:rsidP="009E1EB5">
      <w:pPr>
        <w:autoSpaceDE w:val="0"/>
        <w:autoSpaceDN w:val="0"/>
        <w:adjustRightInd w:val="0"/>
        <w:spacing w:after="0" w:line="360" w:lineRule="auto"/>
        <w:ind w:right="-1984"/>
        <w:rPr>
          <w:rFonts w:ascii="Arial" w:hAnsi="Arial" w:cs="Tahoma"/>
          <w:b/>
          <w:sz w:val="20"/>
          <w:szCs w:val="20"/>
        </w:rPr>
      </w:pPr>
      <w:r>
        <w:rPr>
          <w:rFonts w:ascii="Arial" w:hAnsi="Arial" w:cs="Tahoma"/>
          <w:b/>
          <w:sz w:val="20"/>
          <w:szCs w:val="20"/>
        </w:rPr>
        <w:t xml:space="preserve">Umfassender </w:t>
      </w:r>
      <w:r w:rsidR="00C3376B">
        <w:rPr>
          <w:rFonts w:ascii="Arial" w:hAnsi="Arial" w:cs="Tahoma"/>
          <w:b/>
          <w:sz w:val="20"/>
          <w:szCs w:val="20"/>
        </w:rPr>
        <w:t xml:space="preserve">Strategiewechsel mit Unterstützung von </w:t>
      </w:r>
      <w:proofErr w:type="spellStart"/>
      <w:r w:rsidR="00C3376B">
        <w:rPr>
          <w:rFonts w:ascii="Arial" w:hAnsi="Arial" w:cs="Tahoma"/>
          <w:b/>
          <w:sz w:val="20"/>
          <w:szCs w:val="20"/>
        </w:rPr>
        <w:t>tktVivax</w:t>
      </w:r>
      <w:proofErr w:type="spellEnd"/>
    </w:p>
    <w:p w14:paraId="2CE1A497" w14:textId="77777777" w:rsidR="003E1E07" w:rsidRDefault="003E1E07" w:rsidP="009E1EB5">
      <w:pPr>
        <w:autoSpaceDE w:val="0"/>
        <w:autoSpaceDN w:val="0"/>
        <w:adjustRightInd w:val="0"/>
        <w:spacing w:after="0" w:line="360" w:lineRule="auto"/>
        <w:ind w:right="-1984"/>
        <w:rPr>
          <w:rFonts w:ascii="Arial" w:hAnsi="Arial" w:cs="Tahoma"/>
          <w:b/>
          <w:sz w:val="20"/>
          <w:szCs w:val="20"/>
        </w:rPr>
      </w:pPr>
    </w:p>
    <w:p w14:paraId="38676B32" w14:textId="06A3A15C" w:rsidR="00A409A1" w:rsidRPr="001A14A1" w:rsidRDefault="00C3376B" w:rsidP="009E1EB5">
      <w:pPr>
        <w:spacing w:line="360" w:lineRule="auto"/>
        <w:rPr>
          <w:rFonts w:ascii="Arial" w:hAnsi="Arial" w:cs="Arial"/>
          <w:b/>
          <w:bCs/>
          <w:color w:val="000000"/>
          <w:sz w:val="20"/>
          <w:szCs w:val="20"/>
        </w:rPr>
      </w:pPr>
      <w:r>
        <w:rPr>
          <w:rFonts w:ascii="Arial" w:hAnsi="Arial" w:cs="Arial"/>
          <w:b/>
          <w:bCs/>
          <w:color w:val="000000"/>
          <w:sz w:val="20"/>
          <w:szCs w:val="20"/>
        </w:rPr>
        <w:t xml:space="preserve">Mit Unterstützung der Breitbandspezialisten von </w:t>
      </w:r>
      <w:proofErr w:type="spellStart"/>
      <w:r>
        <w:rPr>
          <w:rFonts w:ascii="Arial" w:hAnsi="Arial" w:cs="Arial"/>
          <w:b/>
          <w:bCs/>
          <w:color w:val="000000"/>
          <w:sz w:val="20"/>
          <w:szCs w:val="20"/>
        </w:rPr>
        <w:t>tktVivax</w:t>
      </w:r>
      <w:proofErr w:type="spellEnd"/>
      <w:r>
        <w:rPr>
          <w:rFonts w:ascii="Arial" w:hAnsi="Arial" w:cs="Arial"/>
          <w:b/>
          <w:bCs/>
          <w:color w:val="000000"/>
          <w:sz w:val="20"/>
          <w:szCs w:val="20"/>
        </w:rPr>
        <w:t xml:space="preserve"> haben die Stadtwerke Velbert jetzt ihre Breitbandstrategie komplett umgestellt. Statt sich wie ursprünglich geplant lediglich als Passivnetzbetreiber aufzustellen und alle anderen Aufgaben auszulagern, agiert das Unternehmen </w:t>
      </w:r>
      <w:r w:rsidR="005F5177">
        <w:rPr>
          <w:rFonts w:ascii="Arial" w:hAnsi="Arial" w:cs="Arial"/>
          <w:b/>
          <w:bCs/>
          <w:color w:val="000000"/>
          <w:sz w:val="20"/>
          <w:szCs w:val="20"/>
        </w:rPr>
        <w:t>seit Ende April</w:t>
      </w:r>
      <w:r>
        <w:rPr>
          <w:rFonts w:ascii="Arial" w:hAnsi="Arial" w:cs="Arial"/>
          <w:b/>
          <w:bCs/>
          <w:color w:val="000000"/>
          <w:sz w:val="20"/>
          <w:szCs w:val="20"/>
        </w:rPr>
        <w:t xml:space="preserve"> als Komplettanbieter für Internet, Telefonie sowie IPTV und übernimmt auch den aktiven Netzbetrieb. Damit einher geht auch die Internalisierung aller Geschäftsprozesse, um die eigene Wertschöpfung zu erhöhen. Bis der neue Bereich aufgestellt und arbeitsfähig ist, werden die Aufgaben von einem Interims-Team unter Leitung des </w:t>
      </w:r>
      <w:proofErr w:type="spellStart"/>
      <w:r>
        <w:rPr>
          <w:rFonts w:ascii="Arial" w:hAnsi="Arial" w:cs="Arial"/>
          <w:b/>
          <w:bCs/>
          <w:color w:val="000000"/>
          <w:sz w:val="20"/>
          <w:szCs w:val="20"/>
        </w:rPr>
        <w:t>tktVivax</w:t>
      </w:r>
      <w:proofErr w:type="spellEnd"/>
      <w:r>
        <w:rPr>
          <w:rFonts w:ascii="Arial" w:hAnsi="Arial" w:cs="Arial"/>
          <w:b/>
          <w:bCs/>
          <w:color w:val="000000"/>
          <w:sz w:val="20"/>
          <w:szCs w:val="20"/>
        </w:rPr>
        <w:t xml:space="preserve">-Geschäftsführers </w:t>
      </w:r>
      <w:r w:rsidR="00B57768">
        <w:rPr>
          <w:rFonts w:ascii="Arial" w:hAnsi="Arial" w:cs="Arial"/>
          <w:b/>
          <w:bCs/>
          <w:color w:val="000000"/>
          <w:sz w:val="20"/>
          <w:szCs w:val="20"/>
        </w:rPr>
        <w:t xml:space="preserve">Dirk </w:t>
      </w:r>
      <w:proofErr w:type="spellStart"/>
      <w:r w:rsidR="00B57768">
        <w:rPr>
          <w:rFonts w:ascii="Arial" w:hAnsi="Arial" w:cs="Arial"/>
          <w:b/>
          <w:bCs/>
          <w:color w:val="000000"/>
          <w:sz w:val="20"/>
          <w:szCs w:val="20"/>
        </w:rPr>
        <w:t>Fieml</w:t>
      </w:r>
      <w:proofErr w:type="spellEnd"/>
      <w:r w:rsidR="00B57768">
        <w:rPr>
          <w:rFonts w:ascii="Arial" w:hAnsi="Arial" w:cs="Arial"/>
          <w:b/>
          <w:bCs/>
          <w:color w:val="000000"/>
          <w:sz w:val="20"/>
          <w:szCs w:val="20"/>
        </w:rPr>
        <w:t xml:space="preserve"> </w:t>
      </w:r>
      <w:r>
        <w:rPr>
          <w:rFonts w:ascii="Arial" w:hAnsi="Arial" w:cs="Arial"/>
          <w:b/>
          <w:bCs/>
          <w:color w:val="000000"/>
          <w:sz w:val="20"/>
          <w:szCs w:val="20"/>
        </w:rPr>
        <w:t xml:space="preserve">bei den Stadtwerken Velbert abgewickelt. </w:t>
      </w:r>
      <w:r w:rsidRPr="00C3376B">
        <w:rPr>
          <w:rFonts w:ascii="Arial" w:hAnsi="Arial" w:cs="Arial"/>
          <w:b/>
          <w:bCs/>
          <w:color w:val="000000"/>
          <w:sz w:val="20"/>
          <w:szCs w:val="20"/>
        </w:rPr>
        <w:t xml:space="preserve">„Die Interimslösung macht es möglich, dass wir voll im Betrieb sein können, selbst wenn diese Stellen noch nicht besetzt sind. Auch die Einarbeitung ist garantiert, denn die Zusammenarbeit mit </w:t>
      </w:r>
      <w:proofErr w:type="spellStart"/>
      <w:r w:rsidRPr="00C3376B">
        <w:rPr>
          <w:rFonts w:ascii="Arial" w:hAnsi="Arial" w:cs="Arial"/>
          <w:b/>
          <w:bCs/>
          <w:color w:val="000000"/>
          <w:sz w:val="20"/>
          <w:szCs w:val="20"/>
        </w:rPr>
        <w:t>tktVivax</w:t>
      </w:r>
      <w:proofErr w:type="spellEnd"/>
      <w:r w:rsidRPr="00C3376B">
        <w:rPr>
          <w:rFonts w:ascii="Arial" w:hAnsi="Arial" w:cs="Arial"/>
          <w:b/>
          <w:bCs/>
          <w:color w:val="000000"/>
          <w:sz w:val="20"/>
          <w:szCs w:val="20"/>
        </w:rPr>
        <w:t xml:space="preserve"> soll in jedem Fall bis Ende das Jahres laufen, eventuell auch darüber hinaus“, berichtet Ste</w:t>
      </w:r>
      <w:r w:rsidR="00B57768">
        <w:rPr>
          <w:rFonts w:ascii="Arial" w:hAnsi="Arial" w:cs="Arial"/>
          <w:b/>
          <w:bCs/>
          <w:color w:val="000000"/>
          <w:sz w:val="20"/>
          <w:szCs w:val="20"/>
        </w:rPr>
        <w:t>f</w:t>
      </w:r>
      <w:r w:rsidRPr="00C3376B">
        <w:rPr>
          <w:rFonts w:ascii="Arial" w:hAnsi="Arial" w:cs="Arial"/>
          <w:b/>
          <w:bCs/>
          <w:color w:val="000000"/>
          <w:sz w:val="20"/>
          <w:szCs w:val="20"/>
        </w:rPr>
        <w:t>an Freitag</w:t>
      </w:r>
      <w:r>
        <w:rPr>
          <w:rFonts w:ascii="Arial" w:hAnsi="Arial" w:cs="Arial"/>
          <w:b/>
          <w:bCs/>
          <w:color w:val="000000"/>
          <w:sz w:val="20"/>
          <w:szCs w:val="20"/>
        </w:rPr>
        <w:t xml:space="preserve">, Geschäftsführer der Stadtwerke Velbert GmbH.  </w:t>
      </w:r>
      <w:r w:rsidRPr="00C3376B">
        <w:rPr>
          <w:rFonts w:ascii="Arial" w:hAnsi="Arial" w:cs="Arial"/>
          <w:b/>
          <w:bCs/>
          <w:color w:val="000000"/>
          <w:sz w:val="20"/>
          <w:szCs w:val="20"/>
        </w:rPr>
        <w:t>Mit einem Investitionsvolumen von insgesamt 100 Millionen Euro soll das Glasfasernetz in Velbert bis 2025 flächendeckend verlegt sein und fast 15.000 Gebäude angeschlossen werden. „Für Velbert ist das ein Jahrhundertprojekt, vergleichbar mit dem Aufbau der ersten Energienetze vor 130 Jahren“, so Ste</w:t>
      </w:r>
      <w:r w:rsidR="00B57768">
        <w:rPr>
          <w:rFonts w:ascii="Arial" w:hAnsi="Arial" w:cs="Arial"/>
          <w:b/>
          <w:bCs/>
          <w:color w:val="000000"/>
          <w:sz w:val="20"/>
          <w:szCs w:val="20"/>
        </w:rPr>
        <w:t>f</w:t>
      </w:r>
      <w:r w:rsidRPr="00C3376B">
        <w:rPr>
          <w:rFonts w:ascii="Arial" w:hAnsi="Arial" w:cs="Arial"/>
          <w:b/>
          <w:bCs/>
          <w:color w:val="000000"/>
          <w:sz w:val="20"/>
          <w:szCs w:val="20"/>
        </w:rPr>
        <w:t>an Freitag.</w:t>
      </w:r>
    </w:p>
    <w:p w14:paraId="2BCDB881" w14:textId="3262999E" w:rsidR="003E1E07" w:rsidRDefault="00C3376B" w:rsidP="003E1E07">
      <w:pPr>
        <w:spacing w:line="360" w:lineRule="auto"/>
        <w:rPr>
          <w:rFonts w:ascii="Arial" w:hAnsi="Arial" w:cs="Arial"/>
          <w:color w:val="000000"/>
          <w:sz w:val="20"/>
          <w:szCs w:val="20"/>
        </w:rPr>
      </w:pPr>
      <w:r>
        <w:rPr>
          <w:rFonts w:ascii="Arial" w:hAnsi="Arial" w:cs="Arial"/>
          <w:color w:val="000000"/>
          <w:sz w:val="20"/>
          <w:szCs w:val="20"/>
        </w:rPr>
        <w:t>Parallel wurde</w:t>
      </w:r>
      <w:r w:rsidRPr="00C3376B">
        <w:rPr>
          <w:rFonts w:ascii="Arial" w:hAnsi="Arial" w:cs="Arial"/>
          <w:color w:val="000000"/>
          <w:sz w:val="20"/>
          <w:szCs w:val="20"/>
        </w:rPr>
        <w:t xml:space="preserve"> kurzfristig mit der Implementierung Softwarelösung DICLINA begonnen, die speziell auf das Breitbandnetz- und -</w:t>
      </w:r>
      <w:proofErr w:type="spellStart"/>
      <w:r w:rsidRPr="00C3376B">
        <w:rPr>
          <w:rFonts w:ascii="Arial" w:hAnsi="Arial" w:cs="Arial"/>
          <w:color w:val="000000"/>
          <w:sz w:val="20"/>
          <w:szCs w:val="20"/>
        </w:rPr>
        <w:t>kundenmanagement</w:t>
      </w:r>
      <w:proofErr w:type="spellEnd"/>
      <w:r w:rsidRPr="00C3376B">
        <w:rPr>
          <w:rFonts w:ascii="Arial" w:hAnsi="Arial" w:cs="Arial"/>
          <w:color w:val="000000"/>
          <w:sz w:val="20"/>
          <w:szCs w:val="20"/>
        </w:rPr>
        <w:t xml:space="preserve"> ausgerichtet ist. „Abgesehen vom Tiefbau hat ein Breitbandnetz technologisch sehr wenig mit </w:t>
      </w:r>
      <w:proofErr w:type="gramStart"/>
      <w:r w:rsidRPr="00C3376B">
        <w:rPr>
          <w:rFonts w:ascii="Arial" w:hAnsi="Arial" w:cs="Arial"/>
          <w:color w:val="000000"/>
          <w:sz w:val="20"/>
          <w:szCs w:val="20"/>
        </w:rPr>
        <w:t>herkömmlichen</w:t>
      </w:r>
      <w:proofErr w:type="gramEnd"/>
      <w:r w:rsidRPr="00C3376B">
        <w:rPr>
          <w:rFonts w:ascii="Arial" w:hAnsi="Arial" w:cs="Arial"/>
          <w:color w:val="000000"/>
          <w:sz w:val="20"/>
          <w:szCs w:val="20"/>
        </w:rPr>
        <w:t xml:space="preserve"> Strom-, Gas oder Wassernetzen gemeinsam. Das wird von vielen Stadtwerken unterschätzt: Ohne entsprechendes Know-how und vor allem auch darauf ausgerichtete IT-Werkzeuge sind solch ein Netz und seine Kunden nicht zu managen“, erklärt Dirk </w:t>
      </w:r>
      <w:proofErr w:type="spellStart"/>
      <w:r w:rsidRPr="00C3376B">
        <w:rPr>
          <w:rFonts w:ascii="Arial" w:hAnsi="Arial" w:cs="Arial"/>
          <w:color w:val="000000"/>
          <w:sz w:val="20"/>
          <w:szCs w:val="20"/>
        </w:rPr>
        <w:t>Fieml</w:t>
      </w:r>
      <w:proofErr w:type="spellEnd"/>
      <w:r w:rsidRPr="00C3376B">
        <w:rPr>
          <w:rFonts w:ascii="Arial" w:hAnsi="Arial" w:cs="Arial"/>
          <w:color w:val="000000"/>
          <w:sz w:val="20"/>
          <w:szCs w:val="20"/>
        </w:rPr>
        <w:t>.</w:t>
      </w:r>
    </w:p>
    <w:p w14:paraId="0BABFE6B" w14:textId="77777777" w:rsidR="00DC7658" w:rsidRDefault="00DC7658" w:rsidP="003E1E07">
      <w:pPr>
        <w:spacing w:line="360" w:lineRule="auto"/>
        <w:rPr>
          <w:rFonts w:ascii="Arial" w:hAnsi="Arial" w:cs="Arial"/>
          <w:color w:val="000000"/>
          <w:sz w:val="20"/>
          <w:szCs w:val="20"/>
        </w:rPr>
      </w:pPr>
    </w:p>
    <w:p w14:paraId="6313B192" w14:textId="1BAFF2A5" w:rsidR="005F5177" w:rsidRPr="005F5177" w:rsidRDefault="00DC7658" w:rsidP="00C3376B">
      <w:pPr>
        <w:spacing w:line="360" w:lineRule="auto"/>
        <w:rPr>
          <w:rFonts w:ascii="Arial" w:hAnsi="Arial" w:cs="Tahoma"/>
          <w:b/>
          <w:bCs/>
          <w:sz w:val="20"/>
          <w:szCs w:val="20"/>
        </w:rPr>
      </w:pPr>
      <w:r w:rsidRPr="00DC7658">
        <w:rPr>
          <w:rFonts w:ascii="Arial" w:hAnsi="Arial" w:cs="Tahoma"/>
          <w:b/>
          <w:bCs/>
          <w:sz w:val="20"/>
          <w:szCs w:val="20"/>
        </w:rPr>
        <w:t>Einzigartiges Einstiegspaket</w:t>
      </w:r>
      <w:r w:rsidR="005F5177">
        <w:rPr>
          <w:rFonts w:ascii="Arial" w:hAnsi="Arial" w:cs="Tahoma"/>
          <w:b/>
          <w:bCs/>
          <w:sz w:val="20"/>
          <w:szCs w:val="20"/>
        </w:rPr>
        <w:br/>
      </w:r>
      <w:r w:rsidR="00C3376B" w:rsidRPr="00C3376B">
        <w:rPr>
          <w:rFonts w:ascii="Arial" w:hAnsi="Arial" w:cs="Tahoma"/>
          <w:sz w:val="20"/>
          <w:szCs w:val="20"/>
        </w:rPr>
        <w:t xml:space="preserve">Auch bei der Identifizierung geeigneter Vorlieferanten und der Vertragsgestaltung unterstützte </w:t>
      </w:r>
      <w:proofErr w:type="spellStart"/>
      <w:r w:rsidR="00C3376B" w:rsidRPr="00C3376B">
        <w:rPr>
          <w:rFonts w:ascii="Arial" w:hAnsi="Arial" w:cs="Tahoma"/>
          <w:sz w:val="20"/>
          <w:szCs w:val="20"/>
        </w:rPr>
        <w:t>tktVivax</w:t>
      </w:r>
      <w:proofErr w:type="spellEnd"/>
      <w:r w:rsidR="00C3376B" w:rsidRPr="00C3376B">
        <w:rPr>
          <w:rFonts w:ascii="Arial" w:hAnsi="Arial" w:cs="Tahoma"/>
          <w:sz w:val="20"/>
          <w:szCs w:val="20"/>
        </w:rPr>
        <w:t xml:space="preserve"> die Stadtwerke Velbert. </w:t>
      </w:r>
      <w:r w:rsidR="00C3376B">
        <w:rPr>
          <w:rFonts w:ascii="Arial" w:hAnsi="Arial" w:cs="Tahoma"/>
          <w:sz w:val="20"/>
          <w:szCs w:val="20"/>
        </w:rPr>
        <w:t>N</w:t>
      </w:r>
      <w:r w:rsidR="00C3376B" w:rsidRPr="00C3376B">
        <w:rPr>
          <w:rFonts w:ascii="Arial" w:hAnsi="Arial" w:cs="Tahoma"/>
          <w:sz w:val="20"/>
          <w:szCs w:val="20"/>
        </w:rPr>
        <w:t xml:space="preserve">eue Verträge mit Vorlieferanten für Internet, Telefonie und Fernsehangebote </w:t>
      </w:r>
      <w:r w:rsidR="00C3376B">
        <w:rPr>
          <w:rFonts w:ascii="Arial" w:hAnsi="Arial" w:cs="Tahoma"/>
          <w:sz w:val="20"/>
          <w:szCs w:val="20"/>
        </w:rPr>
        <w:t xml:space="preserve">wurden </w:t>
      </w:r>
      <w:r w:rsidR="00C3376B" w:rsidRPr="00C3376B">
        <w:rPr>
          <w:rFonts w:ascii="Arial" w:hAnsi="Arial" w:cs="Tahoma"/>
          <w:sz w:val="20"/>
          <w:szCs w:val="20"/>
        </w:rPr>
        <w:t xml:space="preserve">bereits unter Dach und Fach gebracht. Bei der Internet-Versorgung gelang es, eine „Flatrate“ abzuschließen. „Dadurch sind wie bei der Produktgestaltung deutlich flexibler und freier als bei limitierten Verträgen“, erläutert Dirk </w:t>
      </w:r>
      <w:proofErr w:type="spellStart"/>
      <w:r w:rsidR="00C3376B" w:rsidRPr="00C3376B">
        <w:rPr>
          <w:rFonts w:ascii="Arial" w:hAnsi="Arial" w:cs="Tahoma"/>
          <w:sz w:val="20"/>
          <w:szCs w:val="20"/>
        </w:rPr>
        <w:t>Fieml</w:t>
      </w:r>
      <w:proofErr w:type="spellEnd"/>
      <w:r w:rsidR="00C3376B" w:rsidRPr="00C3376B">
        <w:rPr>
          <w:rFonts w:ascii="Arial" w:hAnsi="Arial" w:cs="Tahoma"/>
          <w:sz w:val="20"/>
          <w:szCs w:val="20"/>
        </w:rPr>
        <w:t xml:space="preserve">. Auf diese Weise konnte </w:t>
      </w:r>
      <w:proofErr w:type="gramStart"/>
      <w:r w:rsidR="00C3376B" w:rsidRPr="00C3376B">
        <w:rPr>
          <w:rFonts w:ascii="Arial" w:hAnsi="Arial" w:cs="Tahoma"/>
          <w:sz w:val="20"/>
          <w:szCs w:val="20"/>
        </w:rPr>
        <w:t>für .</w:t>
      </w:r>
      <w:proofErr w:type="spellStart"/>
      <w:r w:rsidR="00C3376B" w:rsidRPr="00C3376B">
        <w:rPr>
          <w:rFonts w:ascii="Arial" w:hAnsi="Arial" w:cs="Tahoma"/>
          <w:sz w:val="20"/>
          <w:szCs w:val="20"/>
        </w:rPr>
        <w:t>comBERT</w:t>
      </w:r>
      <w:proofErr w:type="spellEnd"/>
      <w:proofErr w:type="gramEnd"/>
      <w:r w:rsidR="00C3376B" w:rsidRPr="00C3376B">
        <w:rPr>
          <w:rFonts w:ascii="Arial" w:hAnsi="Arial" w:cs="Tahoma"/>
          <w:sz w:val="20"/>
          <w:szCs w:val="20"/>
        </w:rPr>
        <w:t>, d</w:t>
      </w:r>
      <w:r>
        <w:rPr>
          <w:rFonts w:ascii="Arial" w:hAnsi="Arial" w:cs="Tahoma"/>
          <w:sz w:val="20"/>
          <w:szCs w:val="20"/>
        </w:rPr>
        <w:t>ie</w:t>
      </w:r>
      <w:r w:rsidR="00C3376B" w:rsidRPr="00C3376B">
        <w:rPr>
          <w:rFonts w:ascii="Arial" w:hAnsi="Arial" w:cs="Tahoma"/>
          <w:sz w:val="20"/>
          <w:szCs w:val="20"/>
        </w:rPr>
        <w:t xml:space="preserve"> Breitband-Marke der Stadtwerke Velbert, ein einzigartiges Einstiegspaket geschnürt werden: Für nur 19,95 Euro im Monat können Privatkunden das </w:t>
      </w:r>
      <w:r w:rsidR="00FD6613">
        <w:rPr>
          <w:rFonts w:ascii="Arial" w:hAnsi="Arial" w:cs="Tahoma"/>
          <w:sz w:val="20"/>
          <w:szCs w:val="20"/>
        </w:rPr>
        <w:t>schnellste</w:t>
      </w:r>
      <w:r w:rsidR="00C3376B" w:rsidRPr="00C3376B">
        <w:rPr>
          <w:rFonts w:ascii="Arial" w:hAnsi="Arial" w:cs="Tahoma"/>
          <w:sz w:val="20"/>
          <w:szCs w:val="20"/>
        </w:rPr>
        <w:t xml:space="preserve"> Paket mit 1.000 Mbit/s  im Upload und 500 Mbit/s im Download ein ganzes Jahr lang ausprobieren. Erst danach steigt der Preis auf 49,95 Euro im Monat. Falls dem Kunden das zu teuer ist, erhält er eine </w:t>
      </w:r>
      <w:proofErr w:type="spellStart"/>
      <w:r w:rsidR="00C3376B" w:rsidRPr="00C3376B">
        <w:rPr>
          <w:rFonts w:ascii="Arial" w:hAnsi="Arial" w:cs="Tahoma"/>
          <w:sz w:val="20"/>
          <w:szCs w:val="20"/>
        </w:rPr>
        <w:t>Downgrade</w:t>
      </w:r>
      <w:proofErr w:type="spellEnd"/>
      <w:r w:rsidR="00C3376B" w:rsidRPr="00C3376B">
        <w:rPr>
          <w:rFonts w:ascii="Arial" w:hAnsi="Arial" w:cs="Tahoma"/>
          <w:sz w:val="20"/>
          <w:szCs w:val="20"/>
        </w:rPr>
        <w:t xml:space="preserve">-Garantie auf ein kleineres Volumen bei freier Auswahl. </w:t>
      </w:r>
    </w:p>
    <w:p w14:paraId="0013F429" w14:textId="47FC74A4" w:rsidR="00C3376B" w:rsidRPr="00AB23C8" w:rsidRDefault="005F5177" w:rsidP="003E1E07">
      <w:pPr>
        <w:spacing w:line="360" w:lineRule="auto"/>
        <w:rPr>
          <w:rFonts w:ascii="Arial" w:hAnsi="Arial" w:cs="Tahoma"/>
          <w:sz w:val="20"/>
          <w:szCs w:val="20"/>
        </w:rPr>
      </w:pPr>
      <w:r w:rsidRPr="005F5177">
        <w:rPr>
          <w:rFonts w:ascii="Arial" w:hAnsi="Arial" w:cs="Tahoma"/>
          <w:b/>
          <w:bCs/>
          <w:sz w:val="20"/>
          <w:szCs w:val="20"/>
        </w:rPr>
        <w:t>Die Stadtwerke Velbert</w:t>
      </w:r>
      <w:r w:rsidRPr="005F5177">
        <w:rPr>
          <w:rFonts w:ascii="Arial" w:hAnsi="Arial" w:cs="Tahoma"/>
          <w:b/>
          <w:bCs/>
          <w:sz w:val="20"/>
          <w:szCs w:val="20"/>
        </w:rPr>
        <w:br/>
      </w:r>
      <w:r w:rsidRPr="005F5177">
        <w:rPr>
          <w:rFonts w:ascii="Arial" w:hAnsi="Arial" w:cs="Tahoma"/>
          <w:sz w:val="20"/>
          <w:szCs w:val="20"/>
        </w:rPr>
        <w:t>Die Gründung der Stadtwerke erfolgte im Jahr 1891 mit der Aufnahme der öffentlichen Wasserversorgung in Velbert.</w:t>
      </w:r>
      <w:r>
        <w:rPr>
          <w:rFonts w:ascii="Arial" w:hAnsi="Arial" w:cs="Tahoma"/>
          <w:sz w:val="20"/>
          <w:szCs w:val="20"/>
        </w:rPr>
        <w:t xml:space="preserve"> </w:t>
      </w:r>
      <w:r w:rsidRPr="005F5177">
        <w:rPr>
          <w:rFonts w:ascii="Arial" w:hAnsi="Arial" w:cs="Tahoma"/>
          <w:sz w:val="20"/>
          <w:szCs w:val="20"/>
        </w:rPr>
        <w:t>Nach der Gebietsreform im Jahre 1975 und konzessionsrechtlicher Netzübernahmen im Jahre 1995 versorgen die Stadtwerke nunmehr das gesamte Stadtgebiet mit Strom und Gas. Geprägt durch die Automobilzuliefer-, Schlo</w:t>
      </w:r>
      <w:r>
        <w:rPr>
          <w:rFonts w:ascii="Arial" w:hAnsi="Arial" w:cs="Tahoma"/>
          <w:sz w:val="20"/>
          <w:szCs w:val="20"/>
        </w:rPr>
        <w:t>ss</w:t>
      </w:r>
      <w:r w:rsidRPr="005F5177">
        <w:rPr>
          <w:rFonts w:ascii="Arial" w:hAnsi="Arial" w:cs="Tahoma"/>
          <w:sz w:val="20"/>
          <w:szCs w:val="20"/>
        </w:rPr>
        <w:t xml:space="preserve">- und </w:t>
      </w:r>
      <w:proofErr w:type="spellStart"/>
      <w:r w:rsidRPr="005F5177">
        <w:rPr>
          <w:rFonts w:ascii="Arial" w:hAnsi="Arial" w:cs="Tahoma"/>
          <w:sz w:val="20"/>
          <w:szCs w:val="20"/>
        </w:rPr>
        <w:t>Beschlägeindustrie</w:t>
      </w:r>
      <w:proofErr w:type="spellEnd"/>
      <w:r w:rsidRPr="005F5177">
        <w:rPr>
          <w:rFonts w:ascii="Arial" w:hAnsi="Arial" w:cs="Tahoma"/>
          <w:sz w:val="20"/>
          <w:szCs w:val="20"/>
        </w:rPr>
        <w:t xml:space="preserve"> in </w:t>
      </w:r>
      <w:r>
        <w:rPr>
          <w:rFonts w:ascii="Arial" w:hAnsi="Arial" w:cs="Tahoma"/>
          <w:sz w:val="20"/>
          <w:szCs w:val="20"/>
        </w:rPr>
        <w:t>Velbert</w:t>
      </w:r>
      <w:r w:rsidRPr="005F5177">
        <w:rPr>
          <w:rFonts w:ascii="Arial" w:hAnsi="Arial" w:cs="Tahoma"/>
          <w:sz w:val="20"/>
          <w:szCs w:val="20"/>
        </w:rPr>
        <w:t xml:space="preserve"> beliefern </w:t>
      </w:r>
      <w:r>
        <w:rPr>
          <w:rFonts w:ascii="Arial" w:hAnsi="Arial" w:cs="Tahoma"/>
          <w:sz w:val="20"/>
          <w:szCs w:val="20"/>
        </w:rPr>
        <w:t>die Stadtwerke</w:t>
      </w:r>
      <w:r w:rsidRPr="005F5177">
        <w:rPr>
          <w:rFonts w:ascii="Arial" w:hAnsi="Arial" w:cs="Tahoma"/>
          <w:sz w:val="20"/>
          <w:szCs w:val="20"/>
        </w:rPr>
        <w:t xml:space="preserve"> eine überdurchschnittlich hohe Zahl von Industriekunden.</w:t>
      </w:r>
      <w:r>
        <w:rPr>
          <w:rFonts w:ascii="Arial" w:hAnsi="Arial" w:cs="Tahoma"/>
          <w:sz w:val="20"/>
          <w:szCs w:val="20"/>
        </w:rPr>
        <w:t xml:space="preserve"> Insgesamt umfasst das Netz mehr als </w:t>
      </w:r>
      <w:r w:rsidRPr="005F5177">
        <w:rPr>
          <w:rFonts w:ascii="Arial" w:hAnsi="Arial" w:cs="Tahoma"/>
          <w:sz w:val="20"/>
          <w:szCs w:val="20"/>
        </w:rPr>
        <w:t>85.</w:t>
      </w:r>
      <w:r>
        <w:rPr>
          <w:rFonts w:ascii="Arial" w:hAnsi="Arial" w:cs="Tahoma"/>
          <w:sz w:val="20"/>
          <w:szCs w:val="20"/>
        </w:rPr>
        <w:t>000</w:t>
      </w:r>
      <w:r w:rsidRPr="005F5177">
        <w:rPr>
          <w:rFonts w:ascii="Arial" w:hAnsi="Arial" w:cs="Tahoma"/>
          <w:sz w:val="20"/>
          <w:szCs w:val="20"/>
        </w:rPr>
        <w:t xml:space="preserve"> Lieferstellen</w:t>
      </w:r>
      <w:r>
        <w:rPr>
          <w:rFonts w:ascii="Arial" w:hAnsi="Arial" w:cs="Tahoma"/>
          <w:sz w:val="20"/>
          <w:szCs w:val="20"/>
        </w:rPr>
        <w:t>, rund</w:t>
      </w:r>
      <w:r w:rsidRPr="005F5177">
        <w:rPr>
          <w:rFonts w:ascii="Arial" w:hAnsi="Arial" w:cs="Tahoma"/>
          <w:sz w:val="20"/>
          <w:szCs w:val="20"/>
        </w:rPr>
        <w:t xml:space="preserve"> 1.300 km Kabel, 260 km Leitungen und 225 km Rohre</w:t>
      </w:r>
      <w:r>
        <w:rPr>
          <w:rFonts w:ascii="Arial" w:hAnsi="Arial" w:cs="Tahoma"/>
          <w:sz w:val="20"/>
          <w:szCs w:val="20"/>
        </w:rPr>
        <w:t xml:space="preserve">. Seit 20. April 2020 bieten die Stadtwerke mit der </w:t>
      </w:r>
      <w:proofErr w:type="gramStart"/>
      <w:r>
        <w:rPr>
          <w:rFonts w:ascii="Arial" w:hAnsi="Arial" w:cs="Tahoma"/>
          <w:sz w:val="20"/>
          <w:szCs w:val="20"/>
        </w:rPr>
        <w:t>Marke .</w:t>
      </w:r>
      <w:proofErr w:type="spellStart"/>
      <w:r>
        <w:rPr>
          <w:rFonts w:ascii="Arial" w:hAnsi="Arial" w:cs="Tahoma"/>
          <w:sz w:val="20"/>
          <w:szCs w:val="20"/>
        </w:rPr>
        <w:t>comBERT</w:t>
      </w:r>
      <w:proofErr w:type="spellEnd"/>
      <w:proofErr w:type="gramEnd"/>
      <w:r>
        <w:rPr>
          <w:rFonts w:ascii="Arial" w:hAnsi="Arial" w:cs="Tahoma"/>
          <w:sz w:val="20"/>
          <w:szCs w:val="20"/>
        </w:rPr>
        <w:t xml:space="preserve"> auch ein Komplettangebot für Internet, Telefonie und IPTV auf Basis des eigenen Glasfasernetzes.</w:t>
      </w:r>
    </w:p>
    <w:tbl>
      <w:tblPr>
        <w:tblW w:w="9180" w:type="dxa"/>
        <w:tblLook w:val="04A0" w:firstRow="1" w:lastRow="0" w:firstColumn="1" w:lastColumn="0" w:noHBand="0" w:noVBand="1"/>
      </w:tblPr>
      <w:tblGrid>
        <w:gridCol w:w="4361"/>
        <w:gridCol w:w="4819"/>
      </w:tblGrid>
      <w:tr w:rsidR="005D3D1E" w:rsidRPr="000655B7" w14:paraId="55C2A03B" w14:textId="77777777" w:rsidTr="00B714E4">
        <w:tc>
          <w:tcPr>
            <w:tcW w:w="4361" w:type="dxa"/>
            <w:shd w:val="clear" w:color="auto" w:fill="auto"/>
          </w:tcPr>
          <w:p w14:paraId="357997F4" w14:textId="43388125" w:rsidR="005D3D1E" w:rsidRPr="008457BE" w:rsidRDefault="005D3D1E" w:rsidP="007B0E5E">
            <w:pPr>
              <w:widowControl w:val="0"/>
              <w:tabs>
                <w:tab w:val="left" w:pos="3969"/>
              </w:tabs>
              <w:autoSpaceDE w:val="0"/>
              <w:autoSpaceDN w:val="0"/>
              <w:adjustRightInd w:val="0"/>
              <w:spacing w:line="240" w:lineRule="auto"/>
              <w:ind w:left="-109" w:right="176"/>
              <w:rPr>
                <w:rFonts w:ascii="Arial" w:hAnsi="Arial" w:cs="Calibri"/>
                <w:sz w:val="16"/>
                <w:szCs w:val="26"/>
                <w:lang w:eastAsia="de-DE"/>
              </w:rPr>
            </w:pPr>
            <w:r w:rsidRPr="000655B7">
              <w:rPr>
                <w:rFonts w:ascii="Arial" w:hAnsi="Arial" w:cs="Calibri"/>
                <w:b/>
                <w:sz w:val="16"/>
                <w:szCs w:val="26"/>
                <w:lang w:eastAsia="de-DE"/>
              </w:rPr>
              <w:t>Kontaktdaten:</w:t>
            </w:r>
            <w:r w:rsidRPr="000655B7">
              <w:rPr>
                <w:rFonts w:ascii="Arial" w:hAnsi="Arial" w:cs="Calibri"/>
                <w:b/>
                <w:sz w:val="16"/>
                <w:szCs w:val="26"/>
                <w:lang w:eastAsia="de-DE"/>
              </w:rPr>
              <w:br/>
            </w:r>
            <w:proofErr w:type="spellStart"/>
            <w:r>
              <w:rPr>
                <w:rFonts w:ascii="Arial" w:hAnsi="Arial" w:cs="Calibri"/>
                <w:sz w:val="16"/>
                <w:szCs w:val="26"/>
                <w:lang w:eastAsia="de-DE"/>
              </w:rPr>
              <w:t>tkt</w:t>
            </w:r>
            <w:r w:rsidRPr="000655B7">
              <w:rPr>
                <w:rFonts w:ascii="Arial" w:hAnsi="Arial" w:cs="Calibri"/>
                <w:sz w:val="16"/>
                <w:szCs w:val="26"/>
                <w:lang w:eastAsia="de-DE"/>
              </w:rPr>
              <w:t>Vivax</w:t>
            </w:r>
            <w:proofErr w:type="spellEnd"/>
            <w:r w:rsidRPr="000655B7">
              <w:rPr>
                <w:rFonts w:ascii="Arial" w:hAnsi="Arial" w:cs="Calibri"/>
                <w:sz w:val="16"/>
                <w:szCs w:val="26"/>
                <w:lang w:eastAsia="de-DE"/>
              </w:rPr>
              <w:t xml:space="preserve"> GmbH – Dirk </w:t>
            </w:r>
            <w:proofErr w:type="spellStart"/>
            <w:r w:rsidRPr="000655B7">
              <w:rPr>
                <w:rFonts w:ascii="Arial" w:hAnsi="Arial" w:cs="Calibri"/>
                <w:sz w:val="16"/>
                <w:szCs w:val="26"/>
                <w:lang w:eastAsia="de-DE"/>
              </w:rPr>
              <w:t>Fieml</w:t>
            </w:r>
            <w:proofErr w:type="spellEnd"/>
            <w:r w:rsidRPr="000655B7">
              <w:rPr>
                <w:rFonts w:ascii="Arial" w:hAnsi="Arial" w:cs="Calibri"/>
                <w:sz w:val="16"/>
                <w:szCs w:val="26"/>
                <w:lang w:eastAsia="de-DE"/>
              </w:rPr>
              <w:br/>
            </w:r>
            <w:proofErr w:type="spellStart"/>
            <w:r w:rsidR="007B0E5E" w:rsidRPr="007B0E5E">
              <w:rPr>
                <w:rFonts w:ascii="Arial" w:hAnsi="Arial" w:cs="Calibri"/>
                <w:sz w:val="16"/>
                <w:szCs w:val="26"/>
                <w:lang w:eastAsia="de-DE"/>
              </w:rPr>
              <w:t>Drakestraße</w:t>
            </w:r>
            <w:proofErr w:type="spellEnd"/>
            <w:r w:rsidR="007B0E5E" w:rsidRPr="007B0E5E">
              <w:rPr>
                <w:rFonts w:ascii="Arial" w:hAnsi="Arial" w:cs="Calibri"/>
                <w:sz w:val="16"/>
                <w:szCs w:val="26"/>
                <w:lang w:eastAsia="de-DE"/>
              </w:rPr>
              <w:t xml:space="preserve"> 24 </w:t>
            </w:r>
            <w:r w:rsidR="007B0E5E">
              <w:rPr>
                <w:rFonts w:ascii="Arial" w:hAnsi="Arial" w:cs="Calibri"/>
                <w:sz w:val="16"/>
                <w:szCs w:val="26"/>
                <w:lang w:eastAsia="de-DE"/>
              </w:rPr>
              <w:t>–</w:t>
            </w:r>
            <w:r w:rsidR="007B0E5E" w:rsidRPr="007B0E5E">
              <w:rPr>
                <w:rFonts w:ascii="Arial" w:hAnsi="Arial" w:cs="Calibri"/>
                <w:sz w:val="16"/>
                <w:szCs w:val="26"/>
                <w:lang w:eastAsia="de-DE"/>
              </w:rPr>
              <w:t> 12205 Berlin</w:t>
            </w:r>
            <w:r>
              <w:rPr>
                <w:rFonts w:ascii="Arial" w:hAnsi="Arial" w:cs="Calibri"/>
                <w:sz w:val="16"/>
                <w:szCs w:val="26"/>
                <w:lang w:eastAsia="de-DE"/>
              </w:rPr>
              <w:br/>
            </w:r>
            <w:r w:rsidRPr="008457BE">
              <w:rPr>
                <w:rFonts w:ascii="Arial" w:hAnsi="Arial" w:cs="Calibri"/>
                <w:sz w:val="16"/>
                <w:szCs w:val="26"/>
                <w:lang w:eastAsia="de-DE"/>
              </w:rPr>
              <w:t xml:space="preserve">Tel: </w:t>
            </w:r>
            <w:r>
              <w:rPr>
                <w:rFonts w:ascii="Arial" w:hAnsi="Arial" w:cs="Calibri"/>
                <w:sz w:val="16"/>
                <w:szCs w:val="26"/>
                <w:lang w:eastAsia="de-DE"/>
              </w:rPr>
              <w:t>+</w:t>
            </w:r>
            <w:r w:rsidRPr="008457BE">
              <w:rPr>
                <w:rFonts w:ascii="Arial" w:hAnsi="Arial" w:cs="Calibri"/>
                <w:sz w:val="16"/>
                <w:szCs w:val="26"/>
                <w:lang w:eastAsia="de-DE"/>
              </w:rPr>
              <w:t>49 30 700 159 805</w:t>
            </w:r>
            <w:r>
              <w:rPr>
                <w:rFonts w:ascii="Arial" w:hAnsi="Arial" w:cs="Calibri"/>
                <w:sz w:val="16"/>
                <w:szCs w:val="26"/>
                <w:lang w:eastAsia="de-DE"/>
              </w:rPr>
              <w:br/>
            </w:r>
            <w:hyperlink r:id="rId7" w:history="1">
              <w:r w:rsidRPr="00A67290">
                <w:rPr>
                  <w:rStyle w:val="Hyperlink"/>
                  <w:rFonts w:ascii="Arial" w:hAnsi="Arial" w:cs="Calibri"/>
                  <w:sz w:val="16"/>
                  <w:szCs w:val="26"/>
                  <w:lang w:eastAsia="de-DE"/>
                </w:rPr>
                <w:t>d.fieml@tkt-vivax.de</w:t>
              </w:r>
            </w:hyperlink>
            <w:r w:rsidRPr="008457BE">
              <w:rPr>
                <w:rFonts w:ascii="Arial" w:hAnsi="Arial" w:cs="Calibri"/>
                <w:sz w:val="16"/>
                <w:szCs w:val="26"/>
                <w:lang w:eastAsia="de-DE"/>
              </w:rPr>
              <w:br/>
              <w:t>www.</w:t>
            </w:r>
            <w:r w:rsidR="00CD490F">
              <w:rPr>
                <w:rFonts w:ascii="Arial" w:hAnsi="Arial" w:cs="Calibri"/>
                <w:sz w:val="16"/>
                <w:szCs w:val="26"/>
                <w:lang w:eastAsia="de-DE"/>
              </w:rPr>
              <w:t>tkt</w:t>
            </w:r>
            <w:r w:rsidR="003B6004">
              <w:rPr>
                <w:rFonts w:ascii="Arial" w:hAnsi="Arial" w:cs="Calibri"/>
                <w:sz w:val="16"/>
                <w:szCs w:val="26"/>
                <w:lang w:eastAsia="de-DE"/>
              </w:rPr>
              <w:t>-</w:t>
            </w:r>
            <w:r w:rsidR="00CD490F">
              <w:rPr>
                <w:rFonts w:ascii="Arial" w:hAnsi="Arial" w:cs="Calibri"/>
                <w:sz w:val="16"/>
                <w:szCs w:val="26"/>
                <w:lang w:eastAsia="de-DE"/>
              </w:rPr>
              <w:t>vivax.de</w:t>
            </w:r>
          </w:p>
          <w:p w14:paraId="14C72989" w14:textId="77777777" w:rsidR="005D3D1E" w:rsidRPr="008457BE" w:rsidRDefault="005D3D1E" w:rsidP="00B714E4">
            <w:pPr>
              <w:widowControl w:val="0"/>
              <w:tabs>
                <w:tab w:val="left" w:pos="2977"/>
                <w:tab w:val="left" w:pos="3969"/>
              </w:tabs>
              <w:autoSpaceDE w:val="0"/>
              <w:autoSpaceDN w:val="0"/>
              <w:adjustRightInd w:val="0"/>
              <w:spacing w:line="240" w:lineRule="auto"/>
              <w:ind w:right="176"/>
              <w:rPr>
                <w:rFonts w:ascii="Arial" w:hAnsi="Arial" w:cs="Calibri"/>
                <w:color w:val="0000FF"/>
                <w:sz w:val="16"/>
                <w:szCs w:val="26"/>
                <w:u w:val="single"/>
                <w:lang w:eastAsia="de-DE"/>
              </w:rPr>
            </w:pPr>
          </w:p>
        </w:tc>
        <w:tc>
          <w:tcPr>
            <w:tcW w:w="4819" w:type="dxa"/>
            <w:shd w:val="clear" w:color="auto" w:fill="auto"/>
          </w:tcPr>
          <w:p w14:paraId="37912198" w14:textId="77777777" w:rsidR="005D3D1E" w:rsidRPr="000655B7" w:rsidRDefault="005D3D1E" w:rsidP="00B714E4">
            <w:pPr>
              <w:widowControl w:val="0"/>
              <w:autoSpaceDE w:val="0"/>
              <w:autoSpaceDN w:val="0"/>
              <w:adjustRightInd w:val="0"/>
              <w:spacing w:line="240" w:lineRule="auto"/>
              <w:ind w:left="34" w:right="742"/>
              <w:rPr>
                <w:rFonts w:ascii="Arial" w:hAnsi="Arial" w:cs="Calibri"/>
                <w:b/>
                <w:sz w:val="16"/>
                <w:szCs w:val="26"/>
                <w:lang w:eastAsia="de-DE"/>
              </w:rPr>
            </w:pPr>
            <w:r w:rsidRPr="000655B7">
              <w:rPr>
                <w:rFonts w:ascii="Arial" w:hAnsi="Arial" w:cs="Calibri"/>
                <w:b/>
                <w:sz w:val="16"/>
                <w:szCs w:val="26"/>
                <w:lang w:eastAsia="de-DE"/>
              </w:rPr>
              <w:t>Presse- und Öffentlichkeitsarbeit:</w:t>
            </w:r>
            <w:r w:rsidRPr="000655B7">
              <w:rPr>
                <w:rFonts w:ascii="Arial" w:hAnsi="Arial" w:cs="Calibri"/>
                <w:b/>
                <w:sz w:val="16"/>
                <w:szCs w:val="26"/>
                <w:lang w:eastAsia="de-DE"/>
              </w:rPr>
              <w:br/>
            </w:r>
            <w:r w:rsidRPr="000655B7">
              <w:rPr>
                <w:rFonts w:ascii="Arial" w:hAnsi="Arial" w:cs="Calibri"/>
                <w:sz w:val="16"/>
                <w:szCs w:val="26"/>
                <w:lang w:eastAsia="de-DE"/>
              </w:rPr>
              <w:t>Uwe Pagel – Press’n’Relations GmbH</w:t>
            </w:r>
            <w:r w:rsidRPr="000655B7">
              <w:rPr>
                <w:rFonts w:ascii="Arial" w:hAnsi="Arial" w:cs="Calibri"/>
                <w:sz w:val="16"/>
                <w:szCs w:val="26"/>
                <w:lang w:eastAsia="de-DE"/>
              </w:rPr>
              <w:br/>
              <w:t>Magirusstraße 33 – D-89077 Ulm</w:t>
            </w:r>
            <w:r w:rsidRPr="000655B7">
              <w:rPr>
                <w:rFonts w:ascii="Arial" w:hAnsi="Arial" w:cs="Calibri"/>
                <w:sz w:val="16"/>
                <w:szCs w:val="26"/>
                <w:lang w:eastAsia="de-DE"/>
              </w:rPr>
              <w:br/>
              <w:t xml:space="preserve">Tel.: +49 731 962 87-29 </w:t>
            </w:r>
            <w:r w:rsidRPr="000655B7">
              <w:rPr>
                <w:rFonts w:ascii="Arial" w:hAnsi="Arial" w:cs="Calibri"/>
                <w:sz w:val="16"/>
                <w:szCs w:val="26"/>
                <w:lang w:eastAsia="de-DE"/>
              </w:rPr>
              <w:br/>
            </w:r>
            <w:hyperlink r:id="rId8" w:history="1">
              <w:r w:rsidRPr="000655B7">
                <w:rPr>
                  <w:rStyle w:val="Hyperlink"/>
                  <w:rFonts w:ascii="Arial" w:hAnsi="Arial" w:cs="Calibri"/>
                  <w:sz w:val="16"/>
                  <w:szCs w:val="26"/>
                  <w:lang w:eastAsia="de-DE"/>
                </w:rPr>
                <w:t>upa@press-n-relations.de</w:t>
              </w:r>
            </w:hyperlink>
            <w:r w:rsidRPr="000655B7">
              <w:rPr>
                <w:rFonts w:ascii="Arial" w:hAnsi="Arial" w:cs="Calibri"/>
                <w:sz w:val="16"/>
                <w:szCs w:val="26"/>
                <w:lang w:eastAsia="de-DE"/>
              </w:rPr>
              <w:br/>
              <w:t>www.press-n-relations.com</w:t>
            </w:r>
          </w:p>
        </w:tc>
      </w:tr>
    </w:tbl>
    <w:p w14:paraId="61393E74" w14:textId="626BDC51" w:rsidR="001E3CB7" w:rsidRPr="005D3D1E" w:rsidRDefault="001E3CB7" w:rsidP="001E3CB7">
      <w:pPr>
        <w:widowControl w:val="0"/>
        <w:autoSpaceDE w:val="0"/>
        <w:autoSpaceDN w:val="0"/>
        <w:adjustRightInd w:val="0"/>
        <w:spacing w:line="240" w:lineRule="auto"/>
        <w:ind w:left="34"/>
        <w:rPr>
          <w:rFonts w:ascii="Arial" w:hAnsi="Arial" w:cs="Calibri"/>
          <w:sz w:val="16"/>
          <w:szCs w:val="26"/>
          <w:lang w:eastAsia="de-DE"/>
        </w:rPr>
      </w:pPr>
      <w:r w:rsidRPr="000655B7">
        <w:rPr>
          <w:rFonts w:ascii="Arial" w:hAnsi="Arial" w:cs="Calibri"/>
          <w:sz w:val="16"/>
          <w:szCs w:val="26"/>
          <w:lang w:eastAsia="de-DE"/>
        </w:rPr>
        <w:t>Die</w:t>
      </w:r>
      <w:r>
        <w:rPr>
          <w:rFonts w:ascii="Arial" w:hAnsi="Arial" w:cs="Calibri"/>
          <w:sz w:val="16"/>
          <w:szCs w:val="26"/>
          <w:lang w:eastAsia="de-DE"/>
        </w:rPr>
        <w:t xml:space="preserve"> </w:t>
      </w:r>
      <w:proofErr w:type="spellStart"/>
      <w:r>
        <w:rPr>
          <w:rFonts w:ascii="Arial" w:hAnsi="Arial" w:cs="Calibri"/>
          <w:sz w:val="16"/>
          <w:szCs w:val="26"/>
          <w:lang w:eastAsia="de-DE"/>
        </w:rPr>
        <w:t>tktVivax</w:t>
      </w:r>
      <w:proofErr w:type="spellEnd"/>
      <w:r>
        <w:rPr>
          <w:rFonts w:ascii="Arial" w:hAnsi="Arial" w:cs="Calibri"/>
          <w:sz w:val="16"/>
          <w:szCs w:val="26"/>
          <w:lang w:eastAsia="de-DE"/>
        </w:rPr>
        <w:t xml:space="preserve"> </w:t>
      </w:r>
      <w:r w:rsidRPr="000655B7">
        <w:rPr>
          <w:rFonts w:ascii="Arial" w:hAnsi="Arial" w:cs="Calibri"/>
          <w:sz w:val="16"/>
          <w:szCs w:val="26"/>
          <w:lang w:eastAsia="de-DE"/>
        </w:rPr>
        <w:t xml:space="preserve">GmbH mit Sitz in </w:t>
      </w:r>
      <w:r>
        <w:rPr>
          <w:rFonts w:ascii="Arial" w:hAnsi="Arial" w:cs="Calibri"/>
          <w:sz w:val="16"/>
          <w:szCs w:val="26"/>
          <w:lang w:eastAsia="de-DE"/>
        </w:rPr>
        <w:t>Berlin und Niederlassungen in Stuttgart (Backnang)</w:t>
      </w:r>
      <w:r w:rsidR="00F4188B">
        <w:rPr>
          <w:rFonts w:ascii="Arial" w:hAnsi="Arial" w:cs="Calibri"/>
          <w:sz w:val="16"/>
          <w:szCs w:val="26"/>
          <w:lang w:eastAsia="de-DE"/>
        </w:rPr>
        <w:t xml:space="preserve"> und</w:t>
      </w:r>
      <w:r>
        <w:rPr>
          <w:rFonts w:ascii="Arial" w:hAnsi="Arial" w:cs="Calibri"/>
          <w:sz w:val="16"/>
          <w:szCs w:val="26"/>
          <w:lang w:eastAsia="de-DE"/>
        </w:rPr>
        <w:t xml:space="preserve"> Köln unterstützt ihre Kunden im </w:t>
      </w:r>
      <w:r w:rsidRPr="007749DD">
        <w:rPr>
          <w:rFonts w:ascii="Arial" w:hAnsi="Arial" w:cs="Calibri"/>
          <w:sz w:val="16"/>
          <w:szCs w:val="26"/>
          <w:lang w:eastAsia="de-DE"/>
        </w:rPr>
        <w:t xml:space="preserve">Bereich zukunftsorientierter Telekommunikationstechnologien </w:t>
      </w:r>
      <w:r>
        <w:rPr>
          <w:rFonts w:ascii="Arial" w:hAnsi="Arial" w:cs="Calibri"/>
          <w:sz w:val="16"/>
          <w:szCs w:val="26"/>
          <w:lang w:eastAsia="de-DE"/>
        </w:rPr>
        <w:t>sowie mit</w:t>
      </w:r>
      <w:r w:rsidRPr="007749DD">
        <w:rPr>
          <w:rFonts w:ascii="Arial" w:hAnsi="Arial" w:cs="Calibri"/>
          <w:sz w:val="16"/>
          <w:szCs w:val="26"/>
          <w:lang w:eastAsia="de-DE"/>
        </w:rPr>
        <w:t xml:space="preserve"> Organisations-, Prozess- und Digi</w:t>
      </w:r>
      <w:r>
        <w:rPr>
          <w:rFonts w:ascii="Arial" w:hAnsi="Arial" w:cs="Calibri"/>
          <w:sz w:val="16"/>
          <w:szCs w:val="26"/>
          <w:lang w:eastAsia="de-DE"/>
        </w:rPr>
        <w:t>t</w:t>
      </w:r>
      <w:r w:rsidRPr="007749DD">
        <w:rPr>
          <w:rFonts w:ascii="Arial" w:hAnsi="Arial" w:cs="Calibri"/>
          <w:sz w:val="16"/>
          <w:szCs w:val="26"/>
          <w:lang w:eastAsia="de-DE"/>
        </w:rPr>
        <w:t>alisierungsberatung in der kommunalen Versorgungswirtschaft.</w:t>
      </w:r>
      <w:r>
        <w:rPr>
          <w:rFonts w:ascii="Arial" w:hAnsi="Arial" w:cs="Calibri"/>
          <w:sz w:val="16"/>
          <w:szCs w:val="26"/>
          <w:lang w:eastAsia="de-DE"/>
        </w:rPr>
        <w:t xml:space="preserve"> Mit rund 50 Mitarbeitern deckt das Beratungsunternehmen ein breites Spektrum von der Analyse, </w:t>
      </w:r>
      <w:r w:rsidRPr="00AD4250">
        <w:rPr>
          <w:rFonts w:ascii="Arial" w:hAnsi="Arial" w:cs="Calibri"/>
          <w:sz w:val="16"/>
          <w:szCs w:val="26"/>
          <w:lang w:eastAsia="de-DE"/>
        </w:rPr>
        <w:t>Strategiefindung und Fördermittelberatung über die Neu- und Umgestaltung von Prozessen und Organisationen</w:t>
      </w:r>
      <w:r>
        <w:rPr>
          <w:rFonts w:ascii="Arial" w:hAnsi="Arial" w:cs="Calibri"/>
          <w:sz w:val="16"/>
          <w:szCs w:val="26"/>
          <w:lang w:eastAsia="de-DE"/>
        </w:rPr>
        <w:t xml:space="preserve"> in allen Bereichen der Versorgungswirtschaft</w:t>
      </w:r>
      <w:r w:rsidRPr="00AD4250">
        <w:rPr>
          <w:rFonts w:ascii="Arial" w:hAnsi="Arial" w:cs="Calibri"/>
          <w:sz w:val="16"/>
          <w:szCs w:val="26"/>
          <w:lang w:eastAsia="de-DE"/>
        </w:rPr>
        <w:t xml:space="preserve"> bis hin zur Planungs- und Umsetzungsbegleitung</w:t>
      </w:r>
      <w:r>
        <w:rPr>
          <w:rFonts w:ascii="Arial" w:hAnsi="Arial" w:cs="Calibri"/>
          <w:sz w:val="16"/>
          <w:szCs w:val="26"/>
          <w:lang w:eastAsia="de-DE"/>
        </w:rPr>
        <w:t xml:space="preserve"> von Glasfaser- und 5G-Infrastrukturen an. Zielgruppe sind sowohl Stadtwerke als auch Kommunalverwaltungen.</w:t>
      </w:r>
    </w:p>
    <w:p w14:paraId="2E55E5C6" w14:textId="7E857728" w:rsidR="007749DD" w:rsidRPr="005D3D1E" w:rsidRDefault="007749DD" w:rsidP="001E3CB7">
      <w:pPr>
        <w:widowControl w:val="0"/>
        <w:autoSpaceDE w:val="0"/>
        <w:autoSpaceDN w:val="0"/>
        <w:adjustRightInd w:val="0"/>
        <w:spacing w:line="240" w:lineRule="auto"/>
        <w:ind w:left="34"/>
        <w:rPr>
          <w:rFonts w:ascii="Arial" w:hAnsi="Arial" w:cs="Calibri"/>
          <w:sz w:val="16"/>
          <w:szCs w:val="26"/>
          <w:lang w:eastAsia="de-DE"/>
        </w:rPr>
      </w:pPr>
    </w:p>
    <w:sectPr w:rsidR="007749DD" w:rsidRPr="005D3D1E" w:rsidSect="000655B7">
      <w:headerReference w:type="even" r:id="rId9"/>
      <w:headerReference w:type="default" r:id="rId10"/>
      <w:footerReference w:type="even" r:id="rId11"/>
      <w:footerReference w:type="default" r:id="rId12"/>
      <w:headerReference w:type="first" r:id="rId13"/>
      <w:footerReference w:type="first" r:id="rId14"/>
      <w:pgSz w:w="12240" w:h="15840"/>
      <w:pgMar w:top="1701" w:right="3735"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78B6" w14:textId="77777777" w:rsidR="00926848" w:rsidRDefault="00926848" w:rsidP="00BF70FE">
      <w:pPr>
        <w:spacing w:after="0" w:line="240" w:lineRule="auto"/>
      </w:pPr>
      <w:r>
        <w:separator/>
      </w:r>
    </w:p>
  </w:endnote>
  <w:endnote w:type="continuationSeparator" w:id="0">
    <w:p w14:paraId="41FA8415" w14:textId="77777777" w:rsidR="00926848" w:rsidRDefault="00926848" w:rsidP="00BF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E68C" w14:textId="77777777" w:rsidR="007B0E5E" w:rsidRDefault="007B0E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9AE4" w14:textId="77777777" w:rsidR="007B0E5E" w:rsidRDefault="007B0E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3902" w14:textId="77777777" w:rsidR="007B0E5E" w:rsidRDefault="007B0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7670" w14:textId="77777777" w:rsidR="00926848" w:rsidRDefault="00926848" w:rsidP="00BF70FE">
      <w:pPr>
        <w:spacing w:after="0" w:line="240" w:lineRule="auto"/>
      </w:pPr>
      <w:r>
        <w:separator/>
      </w:r>
    </w:p>
  </w:footnote>
  <w:footnote w:type="continuationSeparator" w:id="0">
    <w:p w14:paraId="0E3236BC" w14:textId="77777777" w:rsidR="00926848" w:rsidRDefault="00926848" w:rsidP="00BF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94BC" w14:textId="77777777" w:rsidR="007B0E5E" w:rsidRDefault="007B0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9685" w14:textId="318F9223" w:rsidR="00B96701" w:rsidRDefault="00E478B7" w:rsidP="002757A3">
    <w:pPr>
      <w:pStyle w:val="Kopfzeile"/>
      <w:ind w:right="-2268"/>
      <w:jc w:val="right"/>
    </w:pPr>
    <w:r>
      <w:rPr>
        <w:noProof/>
        <w:lang w:eastAsia="de-DE"/>
      </w:rPr>
      <w:drawing>
        <wp:inline distT="0" distB="0" distL="0" distR="0" wp14:anchorId="4445E150" wp14:editId="47E183F1">
          <wp:extent cx="1758237" cy="43360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tvivax logo 80%k.jpg"/>
                  <pic:cNvPicPr/>
                </pic:nvPicPr>
                <pic:blipFill>
                  <a:blip r:embed="rId1"/>
                  <a:stretch>
                    <a:fillRect/>
                  </a:stretch>
                </pic:blipFill>
                <pic:spPr>
                  <a:xfrm>
                    <a:off x="0" y="0"/>
                    <a:ext cx="1882966" cy="464366"/>
                  </a:xfrm>
                  <a:prstGeom prst="rect">
                    <a:avLst/>
                  </a:prstGeom>
                </pic:spPr>
              </pic:pic>
            </a:graphicData>
          </a:graphic>
        </wp:inline>
      </w:drawing>
    </w:r>
    <w:r w:rsidR="00B96701">
      <w:rPr>
        <w:noProof/>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B4F8" w14:textId="77777777" w:rsidR="007B0E5E" w:rsidRDefault="007B0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43E9"/>
    <w:multiLevelType w:val="hybridMultilevel"/>
    <w:tmpl w:val="DE948948"/>
    <w:lvl w:ilvl="0" w:tplc="552AB8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71EB9D-59BD-4437-BD18-A675BACDF941}"/>
    <w:docVar w:name="dgnword-eventsink" w:val="316488199920"/>
  </w:docVars>
  <w:rsids>
    <w:rsidRoot w:val="00E37F9E"/>
    <w:rsid w:val="00006AC0"/>
    <w:rsid w:val="0001276C"/>
    <w:rsid w:val="00026CFD"/>
    <w:rsid w:val="00037B8A"/>
    <w:rsid w:val="00054244"/>
    <w:rsid w:val="0006200B"/>
    <w:rsid w:val="00065270"/>
    <w:rsid w:val="000655B7"/>
    <w:rsid w:val="00065961"/>
    <w:rsid w:val="000678EA"/>
    <w:rsid w:val="0007688A"/>
    <w:rsid w:val="00076CE4"/>
    <w:rsid w:val="000823CF"/>
    <w:rsid w:val="000A1E6B"/>
    <w:rsid w:val="000A4C5E"/>
    <w:rsid w:val="000A4C93"/>
    <w:rsid w:val="000C2AF9"/>
    <w:rsid w:val="000C46B3"/>
    <w:rsid w:val="000C4746"/>
    <w:rsid w:val="000D4DE3"/>
    <w:rsid w:val="000E087D"/>
    <w:rsid w:val="000E7CE7"/>
    <w:rsid w:val="000F2111"/>
    <w:rsid w:val="000F4F9D"/>
    <w:rsid w:val="0010198B"/>
    <w:rsid w:val="00104674"/>
    <w:rsid w:val="00106821"/>
    <w:rsid w:val="00131142"/>
    <w:rsid w:val="0013234F"/>
    <w:rsid w:val="00132DC4"/>
    <w:rsid w:val="00135237"/>
    <w:rsid w:val="00157861"/>
    <w:rsid w:val="00181FBB"/>
    <w:rsid w:val="00187FC7"/>
    <w:rsid w:val="001A14A1"/>
    <w:rsid w:val="001C51EC"/>
    <w:rsid w:val="001D2FB7"/>
    <w:rsid w:val="001E3CB7"/>
    <w:rsid w:val="001E6755"/>
    <w:rsid w:val="001E6F47"/>
    <w:rsid w:val="001F293E"/>
    <w:rsid w:val="0020049A"/>
    <w:rsid w:val="00205941"/>
    <w:rsid w:val="00207A9F"/>
    <w:rsid w:val="00213AF7"/>
    <w:rsid w:val="00221777"/>
    <w:rsid w:val="00237217"/>
    <w:rsid w:val="00255BB8"/>
    <w:rsid w:val="00262A08"/>
    <w:rsid w:val="00265589"/>
    <w:rsid w:val="002745F8"/>
    <w:rsid w:val="002757A3"/>
    <w:rsid w:val="0028558F"/>
    <w:rsid w:val="002A7D5D"/>
    <w:rsid w:val="002A7E29"/>
    <w:rsid w:val="002B36BE"/>
    <w:rsid w:val="002B3E9E"/>
    <w:rsid w:val="002D5B66"/>
    <w:rsid w:val="002D6045"/>
    <w:rsid w:val="002E0481"/>
    <w:rsid w:val="002E33BB"/>
    <w:rsid w:val="002F1BFF"/>
    <w:rsid w:val="0030091A"/>
    <w:rsid w:val="00304113"/>
    <w:rsid w:val="00314048"/>
    <w:rsid w:val="003274D8"/>
    <w:rsid w:val="00341A34"/>
    <w:rsid w:val="0035048A"/>
    <w:rsid w:val="0035256E"/>
    <w:rsid w:val="00362AE7"/>
    <w:rsid w:val="00394D5C"/>
    <w:rsid w:val="003953CA"/>
    <w:rsid w:val="003A3B30"/>
    <w:rsid w:val="003A6602"/>
    <w:rsid w:val="003B1A9C"/>
    <w:rsid w:val="003B4407"/>
    <w:rsid w:val="003B6004"/>
    <w:rsid w:val="003B69BD"/>
    <w:rsid w:val="003C0B6F"/>
    <w:rsid w:val="003C475B"/>
    <w:rsid w:val="003D63AC"/>
    <w:rsid w:val="003D7AC5"/>
    <w:rsid w:val="003E1E07"/>
    <w:rsid w:val="00402F7C"/>
    <w:rsid w:val="00406C69"/>
    <w:rsid w:val="00406EFB"/>
    <w:rsid w:val="004112BE"/>
    <w:rsid w:val="004137FD"/>
    <w:rsid w:val="00427AD2"/>
    <w:rsid w:val="004422BD"/>
    <w:rsid w:val="004467C0"/>
    <w:rsid w:val="004540FC"/>
    <w:rsid w:val="00454989"/>
    <w:rsid w:val="004638B5"/>
    <w:rsid w:val="00463FE6"/>
    <w:rsid w:val="00465CBB"/>
    <w:rsid w:val="004713E0"/>
    <w:rsid w:val="004810F6"/>
    <w:rsid w:val="00497AEF"/>
    <w:rsid w:val="004B0D7E"/>
    <w:rsid w:val="004F5892"/>
    <w:rsid w:val="00521E6A"/>
    <w:rsid w:val="0053379A"/>
    <w:rsid w:val="00556FEE"/>
    <w:rsid w:val="005577A0"/>
    <w:rsid w:val="00557F58"/>
    <w:rsid w:val="00565D15"/>
    <w:rsid w:val="00576A90"/>
    <w:rsid w:val="00576E59"/>
    <w:rsid w:val="00582ECD"/>
    <w:rsid w:val="005926D7"/>
    <w:rsid w:val="005958C2"/>
    <w:rsid w:val="00596BC4"/>
    <w:rsid w:val="005B2C0D"/>
    <w:rsid w:val="005D3D1E"/>
    <w:rsid w:val="005F5177"/>
    <w:rsid w:val="005F63B7"/>
    <w:rsid w:val="00630497"/>
    <w:rsid w:val="00633111"/>
    <w:rsid w:val="00640EED"/>
    <w:rsid w:val="00650109"/>
    <w:rsid w:val="006563BE"/>
    <w:rsid w:val="00664FF9"/>
    <w:rsid w:val="006663C8"/>
    <w:rsid w:val="00681349"/>
    <w:rsid w:val="006824CB"/>
    <w:rsid w:val="00682686"/>
    <w:rsid w:val="00682E83"/>
    <w:rsid w:val="006847AC"/>
    <w:rsid w:val="006A652B"/>
    <w:rsid w:val="006D38DD"/>
    <w:rsid w:val="006F2189"/>
    <w:rsid w:val="00705635"/>
    <w:rsid w:val="00712F91"/>
    <w:rsid w:val="00714AB5"/>
    <w:rsid w:val="00715711"/>
    <w:rsid w:val="007162A5"/>
    <w:rsid w:val="007169F8"/>
    <w:rsid w:val="00726D0D"/>
    <w:rsid w:val="00732F57"/>
    <w:rsid w:val="00742C79"/>
    <w:rsid w:val="00751621"/>
    <w:rsid w:val="00752985"/>
    <w:rsid w:val="00753CE4"/>
    <w:rsid w:val="007543B9"/>
    <w:rsid w:val="00764363"/>
    <w:rsid w:val="00766B7A"/>
    <w:rsid w:val="007749DD"/>
    <w:rsid w:val="007768B7"/>
    <w:rsid w:val="00780026"/>
    <w:rsid w:val="00785A83"/>
    <w:rsid w:val="00785BC8"/>
    <w:rsid w:val="007B0E5E"/>
    <w:rsid w:val="007B40BC"/>
    <w:rsid w:val="007E4D6B"/>
    <w:rsid w:val="007F32B3"/>
    <w:rsid w:val="007F3F43"/>
    <w:rsid w:val="00803966"/>
    <w:rsid w:val="00822F51"/>
    <w:rsid w:val="008457BE"/>
    <w:rsid w:val="00860C87"/>
    <w:rsid w:val="00872E24"/>
    <w:rsid w:val="008C3262"/>
    <w:rsid w:val="00915DD5"/>
    <w:rsid w:val="00926848"/>
    <w:rsid w:val="00937B5E"/>
    <w:rsid w:val="0094694E"/>
    <w:rsid w:val="00953399"/>
    <w:rsid w:val="0095460E"/>
    <w:rsid w:val="00972598"/>
    <w:rsid w:val="0098474D"/>
    <w:rsid w:val="00993991"/>
    <w:rsid w:val="009A5414"/>
    <w:rsid w:val="009B04A2"/>
    <w:rsid w:val="009C0CE4"/>
    <w:rsid w:val="009E6B35"/>
    <w:rsid w:val="009F0C3D"/>
    <w:rsid w:val="00A22923"/>
    <w:rsid w:val="00A25183"/>
    <w:rsid w:val="00A257D2"/>
    <w:rsid w:val="00A32BA5"/>
    <w:rsid w:val="00A339B3"/>
    <w:rsid w:val="00A409A1"/>
    <w:rsid w:val="00A461EC"/>
    <w:rsid w:val="00A462DC"/>
    <w:rsid w:val="00A549CB"/>
    <w:rsid w:val="00A551F1"/>
    <w:rsid w:val="00A55C3C"/>
    <w:rsid w:val="00A56E5A"/>
    <w:rsid w:val="00A71BF1"/>
    <w:rsid w:val="00A8365C"/>
    <w:rsid w:val="00A86E2E"/>
    <w:rsid w:val="00AB23C8"/>
    <w:rsid w:val="00AC6091"/>
    <w:rsid w:val="00AD08BE"/>
    <w:rsid w:val="00AD4250"/>
    <w:rsid w:val="00B11CFE"/>
    <w:rsid w:val="00B27B9D"/>
    <w:rsid w:val="00B43DB2"/>
    <w:rsid w:val="00B44741"/>
    <w:rsid w:val="00B46CF9"/>
    <w:rsid w:val="00B47F46"/>
    <w:rsid w:val="00B57768"/>
    <w:rsid w:val="00B71C92"/>
    <w:rsid w:val="00B753D5"/>
    <w:rsid w:val="00B819A5"/>
    <w:rsid w:val="00B857E2"/>
    <w:rsid w:val="00B96701"/>
    <w:rsid w:val="00BA51BE"/>
    <w:rsid w:val="00BB3C47"/>
    <w:rsid w:val="00BC1CCE"/>
    <w:rsid w:val="00BC3A66"/>
    <w:rsid w:val="00BE3481"/>
    <w:rsid w:val="00BE3C7C"/>
    <w:rsid w:val="00BF3BB4"/>
    <w:rsid w:val="00BF3DDF"/>
    <w:rsid w:val="00BF70FE"/>
    <w:rsid w:val="00C048D9"/>
    <w:rsid w:val="00C27553"/>
    <w:rsid w:val="00C32033"/>
    <w:rsid w:val="00C3376B"/>
    <w:rsid w:val="00C424EF"/>
    <w:rsid w:val="00C52268"/>
    <w:rsid w:val="00C61B5D"/>
    <w:rsid w:val="00C6235A"/>
    <w:rsid w:val="00C74157"/>
    <w:rsid w:val="00C84CCA"/>
    <w:rsid w:val="00C91823"/>
    <w:rsid w:val="00CB2102"/>
    <w:rsid w:val="00CB3800"/>
    <w:rsid w:val="00CC44E9"/>
    <w:rsid w:val="00CC4D60"/>
    <w:rsid w:val="00CD3EF6"/>
    <w:rsid w:val="00CD490F"/>
    <w:rsid w:val="00CD5183"/>
    <w:rsid w:val="00CF04AC"/>
    <w:rsid w:val="00D02991"/>
    <w:rsid w:val="00D1662C"/>
    <w:rsid w:val="00D16EBD"/>
    <w:rsid w:val="00D20803"/>
    <w:rsid w:val="00D2582F"/>
    <w:rsid w:val="00D27A64"/>
    <w:rsid w:val="00D429BE"/>
    <w:rsid w:val="00D45085"/>
    <w:rsid w:val="00D52A64"/>
    <w:rsid w:val="00D572B9"/>
    <w:rsid w:val="00D63982"/>
    <w:rsid w:val="00D64707"/>
    <w:rsid w:val="00D7666E"/>
    <w:rsid w:val="00D85B12"/>
    <w:rsid w:val="00D9728A"/>
    <w:rsid w:val="00DA183D"/>
    <w:rsid w:val="00DB7E36"/>
    <w:rsid w:val="00DC1341"/>
    <w:rsid w:val="00DC2EE2"/>
    <w:rsid w:val="00DC7658"/>
    <w:rsid w:val="00DE4605"/>
    <w:rsid w:val="00DF3864"/>
    <w:rsid w:val="00DF581E"/>
    <w:rsid w:val="00E14982"/>
    <w:rsid w:val="00E20A29"/>
    <w:rsid w:val="00E26B5E"/>
    <w:rsid w:val="00E3135E"/>
    <w:rsid w:val="00E37F9E"/>
    <w:rsid w:val="00E40C42"/>
    <w:rsid w:val="00E478B7"/>
    <w:rsid w:val="00E570C4"/>
    <w:rsid w:val="00E60782"/>
    <w:rsid w:val="00E60990"/>
    <w:rsid w:val="00E6120F"/>
    <w:rsid w:val="00E64CFD"/>
    <w:rsid w:val="00E704E3"/>
    <w:rsid w:val="00E73FD3"/>
    <w:rsid w:val="00E833E9"/>
    <w:rsid w:val="00E835B3"/>
    <w:rsid w:val="00E92706"/>
    <w:rsid w:val="00E960D2"/>
    <w:rsid w:val="00E96682"/>
    <w:rsid w:val="00EA337B"/>
    <w:rsid w:val="00EB6A45"/>
    <w:rsid w:val="00ED3254"/>
    <w:rsid w:val="00ED48B5"/>
    <w:rsid w:val="00EE0D3C"/>
    <w:rsid w:val="00EF4362"/>
    <w:rsid w:val="00F02294"/>
    <w:rsid w:val="00F36DE3"/>
    <w:rsid w:val="00F4188B"/>
    <w:rsid w:val="00F60AEE"/>
    <w:rsid w:val="00F61423"/>
    <w:rsid w:val="00F66C89"/>
    <w:rsid w:val="00F66CAF"/>
    <w:rsid w:val="00F80BB7"/>
    <w:rsid w:val="00F875B4"/>
    <w:rsid w:val="00F91B9F"/>
    <w:rsid w:val="00F94262"/>
    <w:rsid w:val="00F94264"/>
    <w:rsid w:val="00F965C4"/>
    <w:rsid w:val="00FB447B"/>
    <w:rsid w:val="00FB53D9"/>
    <w:rsid w:val="00FB68F7"/>
    <w:rsid w:val="00FD6613"/>
    <w:rsid w:val="00FE2E90"/>
    <w:rsid w:val="00FE30BE"/>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FBD88"/>
  <w15:docId w15:val="{747D9F12-AC28-2243-9B62-370EBB3D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B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57F58"/>
    <w:rPr>
      <w:b/>
      <w:bCs/>
    </w:rPr>
  </w:style>
  <w:style w:type="paragraph" w:styleId="Listenabsatz">
    <w:name w:val="List Paragraph"/>
    <w:basedOn w:val="Standard"/>
    <w:uiPriority w:val="34"/>
    <w:qFormat/>
    <w:rsid w:val="00104674"/>
    <w:pPr>
      <w:ind w:left="720"/>
      <w:contextualSpacing/>
    </w:pPr>
  </w:style>
  <w:style w:type="character" w:styleId="Hyperlink">
    <w:name w:val="Hyperlink"/>
    <w:basedOn w:val="Absatz-Standardschriftart"/>
    <w:uiPriority w:val="99"/>
    <w:unhideWhenUsed/>
    <w:rsid w:val="00463FE6"/>
    <w:rPr>
      <w:color w:val="0563C1" w:themeColor="hyperlink"/>
      <w:u w:val="single"/>
    </w:rPr>
  </w:style>
  <w:style w:type="paragraph" w:styleId="Kopfzeile">
    <w:name w:val="header"/>
    <w:basedOn w:val="Standard"/>
    <w:link w:val="KopfzeileZchn"/>
    <w:uiPriority w:val="99"/>
    <w:unhideWhenUsed/>
    <w:rsid w:val="00BF7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0FE"/>
  </w:style>
  <w:style w:type="paragraph" w:styleId="Fuzeile">
    <w:name w:val="footer"/>
    <w:basedOn w:val="Standard"/>
    <w:link w:val="FuzeileZchn"/>
    <w:uiPriority w:val="99"/>
    <w:unhideWhenUsed/>
    <w:rsid w:val="00BF7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0FE"/>
  </w:style>
  <w:style w:type="paragraph" w:styleId="Sprechblasentext">
    <w:name w:val="Balloon Text"/>
    <w:basedOn w:val="Standard"/>
    <w:link w:val="SprechblasentextZchn"/>
    <w:uiPriority w:val="99"/>
    <w:semiHidden/>
    <w:unhideWhenUsed/>
    <w:rsid w:val="00BF70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0FE"/>
    <w:rPr>
      <w:rFonts w:ascii="Segoe UI" w:hAnsi="Segoe UI" w:cs="Segoe UI"/>
      <w:sz w:val="18"/>
      <w:szCs w:val="18"/>
    </w:rPr>
  </w:style>
  <w:style w:type="character" w:styleId="BesuchterLink">
    <w:name w:val="FollowedHyperlink"/>
    <w:basedOn w:val="Absatz-Standardschriftart"/>
    <w:uiPriority w:val="99"/>
    <w:semiHidden/>
    <w:unhideWhenUsed/>
    <w:rsid w:val="00CD3EF6"/>
    <w:rPr>
      <w:color w:val="954F72" w:themeColor="followedHyperlink"/>
      <w:u w:val="single"/>
    </w:rPr>
  </w:style>
  <w:style w:type="character" w:styleId="NichtaufgelsteErwhnung">
    <w:name w:val="Unresolved Mention"/>
    <w:basedOn w:val="Absatz-Standardschriftart"/>
    <w:uiPriority w:val="99"/>
    <w:semiHidden/>
    <w:unhideWhenUsed/>
    <w:rsid w:val="007749DD"/>
    <w:rPr>
      <w:color w:val="605E5C"/>
      <w:shd w:val="clear" w:color="auto" w:fill="E1DFDD"/>
    </w:rPr>
  </w:style>
  <w:style w:type="paragraph" w:styleId="StandardWeb">
    <w:name w:val="Normal (Web)"/>
    <w:basedOn w:val="Standard"/>
    <w:uiPriority w:val="99"/>
    <w:semiHidden/>
    <w:unhideWhenUsed/>
    <w:rsid w:val="00F91B9F"/>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character" w:styleId="Kommentarzeichen">
    <w:name w:val="annotation reference"/>
    <w:basedOn w:val="Absatz-Standardschriftart"/>
    <w:uiPriority w:val="99"/>
    <w:semiHidden/>
    <w:unhideWhenUsed/>
    <w:rsid w:val="005D3D1E"/>
    <w:rPr>
      <w:sz w:val="16"/>
      <w:szCs w:val="16"/>
    </w:rPr>
  </w:style>
  <w:style w:type="paragraph" w:styleId="Kommentartext">
    <w:name w:val="annotation text"/>
    <w:basedOn w:val="Standard"/>
    <w:link w:val="KommentartextZchn"/>
    <w:uiPriority w:val="99"/>
    <w:semiHidden/>
    <w:unhideWhenUsed/>
    <w:rsid w:val="005D3D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3D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2262">
      <w:bodyDiv w:val="1"/>
      <w:marLeft w:val="0"/>
      <w:marRight w:val="0"/>
      <w:marTop w:val="0"/>
      <w:marBottom w:val="0"/>
      <w:divBdr>
        <w:top w:val="none" w:sz="0" w:space="0" w:color="auto"/>
        <w:left w:val="none" w:sz="0" w:space="0" w:color="auto"/>
        <w:bottom w:val="none" w:sz="0" w:space="0" w:color="auto"/>
        <w:right w:val="none" w:sz="0" w:space="0" w:color="auto"/>
      </w:divBdr>
    </w:div>
    <w:div w:id="134106804">
      <w:bodyDiv w:val="1"/>
      <w:marLeft w:val="0"/>
      <w:marRight w:val="0"/>
      <w:marTop w:val="0"/>
      <w:marBottom w:val="0"/>
      <w:divBdr>
        <w:top w:val="none" w:sz="0" w:space="0" w:color="auto"/>
        <w:left w:val="none" w:sz="0" w:space="0" w:color="auto"/>
        <w:bottom w:val="none" w:sz="0" w:space="0" w:color="auto"/>
        <w:right w:val="none" w:sz="0" w:space="0" w:color="auto"/>
      </w:divBdr>
    </w:div>
    <w:div w:id="149293504">
      <w:bodyDiv w:val="1"/>
      <w:marLeft w:val="0"/>
      <w:marRight w:val="0"/>
      <w:marTop w:val="0"/>
      <w:marBottom w:val="0"/>
      <w:divBdr>
        <w:top w:val="none" w:sz="0" w:space="0" w:color="auto"/>
        <w:left w:val="none" w:sz="0" w:space="0" w:color="auto"/>
        <w:bottom w:val="none" w:sz="0" w:space="0" w:color="auto"/>
        <w:right w:val="none" w:sz="0" w:space="0" w:color="auto"/>
      </w:divBdr>
    </w:div>
    <w:div w:id="171262177">
      <w:bodyDiv w:val="1"/>
      <w:marLeft w:val="0"/>
      <w:marRight w:val="0"/>
      <w:marTop w:val="0"/>
      <w:marBottom w:val="0"/>
      <w:divBdr>
        <w:top w:val="none" w:sz="0" w:space="0" w:color="auto"/>
        <w:left w:val="none" w:sz="0" w:space="0" w:color="auto"/>
        <w:bottom w:val="none" w:sz="0" w:space="0" w:color="auto"/>
        <w:right w:val="none" w:sz="0" w:space="0" w:color="auto"/>
      </w:divBdr>
    </w:div>
    <w:div w:id="180096416">
      <w:bodyDiv w:val="1"/>
      <w:marLeft w:val="0"/>
      <w:marRight w:val="0"/>
      <w:marTop w:val="0"/>
      <w:marBottom w:val="0"/>
      <w:divBdr>
        <w:top w:val="none" w:sz="0" w:space="0" w:color="auto"/>
        <w:left w:val="none" w:sz="0" w:space="0" w:color="auto"/>
        <w:bottom w:val="none" w:sz="0" w:space="0" w:color="auto"/>
        <w:right w:val="none" w:sz="0" w:space="0" w:color="auto"/>
      </w:divBdr>
    </w:div>
    <w:div w:id="203105787">
      <w:bodyDiv w:val="1"/>
      <w:marLeft w:val="0"/>
      <w:marRight w:val="0"/>
      <w:marTop w:val="0"/>
      <w:marBottom w:val="0"/>
      <w:divBdr>
        <w:top w:val="none" w:sz="0" w:space="0" w:color="auto"/>
        <w:left w:val="none" w:sz="0" w:space="0" w:color="auto"/>
        <w:bottom w:val="none" w:sz="0" w:space="0" w:color="auto"/>
        <w:right w:val="none" w:sz="0" w:space="0" w:color="auto"/>
      </w:divBdr>
    </w:div>
    <w:div w:id="205217363">
      <w:bodyDiv w:val="1"/>
      <w:marLeft w:val="0"/>
      <w:marRight w:val="0"/>
      <w:marTop w:val="0"/>
      <w:marBottom w:val="0"/>
      <w:divBdr>
        <w:top w:val="none" w:sz="0" w:space="0" w:color="auto"/>
        <w:left w:val="none" w:sz="0" w:space="0" w:color="auto"/>
        <w:bottom w:val="none" w:sz="0" w:space="0" w:color="auto"/>
        <w:right w:val="none" w:sz="0" w:space="0" w:color="auto"/>
      </w:divBdr>
    </w:div>
    <w:div w:id="222758931">
      <w:bodyDiv w:val="1"/>
      <w:marLeft w:val="0"/>
      <w:marRight w:val="0"/>
      <w:marTop w:val="0"/>
      <w:marBottom w:val="0"/>
      <w:divBdr>
        <w:top w:val="none" w:sz="0" w:space="0" w:color="auto"/>
        <w:left w:val="none" w:sz="0" w:space="0" w:color="auto"/>
        <w:bottom w:val="none" w:sz="0" w:space="0" w:color="auto"/>
        <w:right w:val="none" w:sz="0" w:space="0" w:color="auto"/>
      </w:divBdr>
    </w:div>
    <w:div w:id="411120986">
      <w:bodyDiv w:val="1"/>
      <w:marLeft w:val="0"/>
      <w:marRight w:val="0"/>
      <w:marTop w:val="0"/>
      <w:marBottom w:val="0"/>
      <w:divBdr>
        <w:top w:val="none" w:sz="0" w:space="0" w:color="auto"/>
        <w:left w:val="none" w:sz="0" w:space="0" w:color="auto"/>
        <w:bottom w:val="none" w:sz="0" w:space="0" w:color="auto"/>
        <w:right w:val="none" w:sz="0" w:space="0" w:color="auto"/>
      </w:divBdr>
    </w:div>
    <w:div w:id="543949637">
      <w:bodyDiv w:val="1"/>
      <w:marLeft w:val="0"/>
      <w:marRight w:val="0"/>
      <w:marTop w:val="0"/>
      <w:marBottom w:val="0"/>
      <w:divBdr>
        <w:top w:val="none" w:sz="0" w:space="0" w:color="auto"/>
        <w:left w:val="none" w:sz="0" w:space="0" w:color="auto"/>
        <w:bottom w:val="none" w:sz="0" w:space="0" w:color="auto"/>
        <w:right w:val="none" w:sz="0" w:space="0" w:color="auto"/>
      </w:divBdr>
    </w:div>
    <w:div w:id="672610325">
      <w:bodyDiv w:val="1"/>
      <w:marLeft w:val="0"/>
      <w:marRight w:val="0"/>
      <w:marTop w:val="0"/>
      <w:marBottom w:val="0"/>
      <w:divBdr>
        <w:top w:val="none" w:sz="0" w:space="0" w:color="auto"/>
        <w:left w:val="none" w:sz="0" w:space="0" w:color="auto"/>
        <w:bottom w:val="none" w:sz="0" w:space="0" w:color="auto"/>
        <w:right w:val="none" w:sz="0" w:space="0" w:color="auto"/>
      </w:divBdr>
    </w:div>
    <w:div w:id="799493880">
      <w:bodyDiv w:val="1"/>
      <w:marLeft w:val="0"/>
      <w:marRight w:val="0"/>
      <w:marTop w:val="0"/>
      <w:marBottom w:val="0"/>
      <w:divBdr>
        <w:top w:val="none" w:sz="0" w:space="0" w:color="auto"/>
        <w:left w:val="none" w:sz="0" w:space="0" w:color="auto"/>
        <w:bottom w:val="none" w:sz="0" w:space="0" w:color="auto"/>
        <w:right w:val="none" w:sz="0" w:space="0" w:color="auto"/>
      </w:divBdr>
    </w:div>
    <w:div w:id="838083643">
      <w:bodyDiv w:val="1"/>
      <w:marLeft w:val="0"/>
      <w:marRight w:val="0"/>
      <w:marTop w:val="0"/>
      <w:marBottom w:val="0"/>
      <w:divBdr>
        <w:top w:val="none" w:sz="0" w:space="0" w:color="auto"/>
        <w:left w:val="none" w:sz="0" w:space="0" w:color="auto"/>
        <w:bottom w:val="none" w:sz="0" w:space="0" w:color="auto"/>
        <w:right w:val="none" w:sz="0" w:space="0" w:color="auto"/>
      </w:divBdr>
    </w:div>
    <w:div w:id="968364032">
      <w:bodyDiv w:val="1"/>
      <w:marLeft w:val="0"/>
      <w:marRight w:val="0"/>
      <w:marTop w:val="0"/>
      <w:marBottom w:val="0"/>
      <w:divBdr>
        <w:top w:val="none" w:sz="0" w:space="0" w:color="auto"/>
        <w:left w:val="none" w:sz="0" w:space="0" w:color="auto"/>
        <w:bottom w:val="none" w:sz="0" w:space="0" w:color="auto"/>
        <w:right w:val="none" w:sz="0" w:space="0" w:color="auto"/>
      </w:divBdr>
    </w:div>
    <w:div w:id="973097129">
      <w:bodyDiv w:val="1"/>
      <w:marLeft w:val="0"/>
      <w:marRight w:val="0"/>
      <w:marTop w:val="0"/>
      <w:marBottom w:val="0"/>
      <w:divBdr>
        <w:top w:val="none" w:sz="0" w:space="0" w:color="auto"/>
        <w:left w:val="none" w:sz="0" w:space="0" w:color="auto"/>
        <w:bottom w:val="none" w:sz="0" w:space="0" w:color="auto"/>
        <w:right w:val="none" w:sz="0" w:space="0" w:color="auto"/>
      </w:divBdr>
    </w:div>
    <w:div w:id="1095632306">
      <w:bodyDiv w:val="1"/>
      <w:marLeft w:val="0"/>
      <w:marRight w:val="0"/>
      <w:marTop w:val="0"/>
      <w:marBottom w:val="0"/>
      <w:divBdr>
        <w:top w:val="none" w:sz="0" w:space="0" w:color="auto"/>
        <w:left w:val="none" w:sz="0" w:space="0" w:color="auto"/>
        <w:bottom w:val="none" w:sz="0" w:space="0" w:color="auto"/>
        <w:right w:val="none" w:sz="0" w:space="0" w:color="auto"/>
      </w:divBdr>
    </w:div>
    <w:div w:id="1182620991">
      <w:bodyDiv w:val="1"/>
      <w:marLeft w:val="0"/>
      <w:marRight w:val="0"/>
      <w:marTop w:val="0"/>
      <w:marBottom w:val="0"/>
      <w:divBdr>
        <w:top w:val="none" w:sz="0" w:space="0" w:color="auto"/>
        <w:left w:val="none" w:sz="0" w:space="0" w:color="auto"/>
        <w:bottom w:val="none" w:sz="0" w:space="0" w:color="auto"/>
        <w:right w:val="none" w:sz="0" w:space="0" w:color="auto"/>
      </w:divBdr>
    </w:div>
    <w:div w:id="1319965682">
      <w:bodyDiv w:val="1"/>
      <w:marLeft w:val="0"/>
      <w:marRight w:val="0"/>
      <w:marTop w:val="0"/>
      <w:marBottom w:val="0"/>
      <w:divBdr>
        <w:top w:val="none" w:sz="0" w:space="0" w:color="auto"/>
        <w:left w:val="none" w:sz="0" w:space="0" w:color="auto"/>
        <w:bottom w:val="none" w:sz="0" w:space="0" w:color="auto"/>
        <w:right w:val="none" w:sz="0" w:space="0" w:color="auto"/>
      </w:divBdr>
    </w:div>
    <w:div w:id="1421022734">
      <w:bodyDiv w:val="1"/>
      <w:marLeft w:val="0"/>
      <w:marRight w:val="0"/>
      <w:marTop w:val="0"/>
      <w:marBottom w:val="0"/>
      <w:divBdr>
        <w:top w:val="none" w:sz="0" w:space="0" w:color="auto"/>
        <w:left w:val="none" w:sz="0" w:space="0" w:color="auto"/>
        <w:bottom w:val="none" w:sz="0" w:space="0" w:color="auto"/>
        <w:right w:val="none" w:sz="0" w:space="0" w:color="auto"/>
      </w:divBdr>
    </w:div>
    <w:div w:id="1447188319">
      <w:bodyDiv w:val="1"/>
      <w:marLeft w:val="0"/>
      <w:marRight w:val="0"/>
      <w:marTop w:val="0"/>
      <w:marBottom w:val="0"/>
      <w:divBdr>
        <w:top w:val="none" w:sz="0" w:space="0" w:color="auto"/>
        <w:left w:val="none" w:sz="0" w:space="0" w:color="auto"/>
        <w:bottom w:val="none" w:sz="0" w:space="0" w:color="auto"/>
        <w:right w:val="none" w:sz="0" w:space="0" w:color="auto"/>
      </w:divBdr>
    </w:div>
    <w:div w:id="1459447287">
      <w:bodyDiv w:val="1"/>
      <w:marLeft w:val="0"/>
      <w:marRight w:val="0"/>
      <w:marTop w:val="0"/>
      <w:marBottom w:val="0"/>
      <w:divBdr>
        <w:top w:val="none" w:sz="0" w:space="0" w:color="auto"/>
        <w:left w:val="none" w:sz="0" w:space="0" w:color="auto"/>
        <w:bottom w:val="none" w:sz="0" w:space="0" w:color="auto"/>
        <w:right w:val="none" w:sz="0" w:space="0" w:color="auto"/>
      </w:divBdr>
      <w:divsChild>
        <w:div w:id="1648896125">
          <w:marLeft w:val="0"/>
          <w:marRight w:val="0"/>
          <w:marTop w:val="0"/>
          <w:marBottom w:val="0"/>
          <w:divBdr>
            <w:top w:val="none" w:sz="0" w:space="0" w:color="auto"/>
            <w:left w:val="none" w:sz="0" w:space="0" w:color="auto"/>
            <w:bottom w:val="none" w:sz="0" w:space="0" w:color="auto"/>
            <w:right w:val="none" w:sz="0" w:space="0" w:color="auto"/>
          </w:divBdr>
        </w:div>
        <w:div w:id="1199128516">
          <w:marLeft w:val="0"/>
          <w:marRight w:val="0"/>
          <w:marTop w:val="0"/>
          <w:marBottom w:val="0"/>
          <w:divBdr>
            <w:top w:val="none" w:sz="0" w:space="0" w:color="auto"/>
            <w:left w:val="none" w:sz="0" w:space="0" w:color="auto"/>
            <w:bottom w:val="none" w:sz="0" w:space="0" w:color="auto"/>
            <w:right w:val="none" w:sz="0" w:space="0" w:color="auto"/>
          </w:divBdr>
        </w:div>
      </w:divsChild>
    </w:div>
    <w:div w:id="1512405311">
      <w:bodyDiv w:val="1"/>
      <w:marLeft w:val="0"/>
      <w:marRight w:val="0"/>
      <w:marTop w:val="0"/>
      <w:marBottom w:val="0"/>
      <w:divBdr>
        <w:top w:val="none" w:sz="0" w:space="0" w:color="auto"/>
        <w:left w:val="none" w:sz="0" w:space="0" w:color="auto"/>
        <w:bottom w:val="none" w:sz="0" w:space="0" w:color="auto"/>
        <w:right w:val="none" w:sz="0" w:space="0" w:color="auto"/>
      </w:divBdr>
    </w:div>
    <w:div w:id="1687100172">
      <w:bodyDiv w:val="1"/>
      <w:marLeft w:val="0"/>
      <w:marRight w:val="0"/>
      <w:marTop w:val="0"/>
      <w:marBottom w:val="0"/>
      <w:divBdr>
        <w:top w:val="none" w:sz="0" w:space="0" w:color="auto"/>
        <w:left w:val="none" w:sz="0" w:space="0" w:color="auto"/>
        <w:bottom w:val="none" w:sz="0" w:space="0" w:color="auto"/>
        <w:right w:val="none" w:sz="0" w:space="0" w:color="auto"/>
      </w:divBdr>
    </w:div>
    <w:div w:id="1708068698">
      <w:bodyDiv w:val="1"/>
      <w:marLeft w:val="0"/>
      <w:marRight w:val="0"/>
      <w:marTop w:val="0"/>
      <w:marBottom w:val="0"/>
      <w:divBdr>
        <w:top w:val="none" w:sz="0" w:space="0" w:color="auto"/>
        <w:left w:val="none" w:sz="0" w:space="0" w:color="auto"/>
        <w:bottom w:val="none" w:sz="0" w:space="0" w:color="auto"/>
        <w:right w:val="none" w:sz="0" w:space="0" w:color="auto"/>
      </w:divBdr>
    </w:div>
    <w:div w:id="1757558878">
      <w:bodyDiv w:val="1"/>
      <w:marLeft w:val="0"/>
      <w:marRight w:val="0"/>
      <w:marTop w:val="0"/>
      <w:marBottom w:val="0"/>
      <w:divBdr>
        <w:top w:val="none" w:sz="0" w:space="0" w:color="auto"/>
        <w:left w:val="none" w:sz="0" w:space="0" w:color="auto"/>
        <w:bottom w:val="none" w:sz="0" w:space="0" w:color="auto"/>
        <w:right w:val="none" w:sz="0" w:space="0" w:color="auto"/>
      </w:divBdr>
    </w:div>
    <w:div w:id="1782142983">
      <w:bodyDiv w:val="1"/>
      <w:marLeft w:val="0"/>
      <w:marRight w:val="0"/>
      <w:marTop w:val="0"/>
      <w:marBottom w:val="0"/>
      <w:divBdr>
        <w:top w:val="none" w:sz="0" w:space="0" w:color="auto"/>
        <w:left w:val="none" w:sz="0" w:space="0" w:color="auto"/>
        <w:bottom w:val="none" w:sz="0" w:space="0" w:color="auto"/>
        <w:right w:val="none" w:sz="0" w:space="0" w:color="auto"/>
      </w:divBdr>
    </w:div>
    <w:div w:id="1826780429">
      <w:bodyDiv w:val="1"/>
      <w:marLeft w:val="0"/>
      <w:marRight w:val="0"/>
      <w:marTop w:val="0"/>
      <w:marBottom w:val="0"/>
      <w:divBdr>
        <w:top w:val="none" w:sz="0" w:space="0" w:color="auto"/>
        <w:left w:val="none" w:sz="0" w:space="0" w:color="auto"/>
        <w:bottom w:val="none" w:sz="0" w:space="0" w:color="auto"/>
        <w:right w:val="none" w:sz="0" w:space="0" w:color="auto"/>
      </w:divBdr>
    </w:div>
    <w:div w:id="1830053978">
      <w:bodyDiv w:val="1"/>
      <w:marLeft w:val="0"/>
      <w:marRight w:val="0"/>
      <w:marTop w:val="0"/>
      <w:marBottom w:val="0"/>
      <w:divBdr>
        <w:top w:val="none" w:sz="0" w:space="0" w:color="auto"/>
        <w:left w:val="none" w:sz="0" w:space="0" w:color="auto"/>
        <w:bottom w:val="none" w:sz="0" w:space="0" w:color="auto"/>
        <w:right w:val="none" w:sz="0" w:space="0" w:color="auto"/>
      </w:divBdr>
    </w:div>
    <w:div w:id="1857425086">
      <w:bodyDiv w:val="1"/>
      <w:marLeft w:val="0"/>
      <w:marRight w:val="0"/>
      <w:marTop w:val="0"/>
      <w:marBottom w:val="0"/>
      <w:divBdr>
        <w:top w:val="none" w:sz="0" w:space="0" w:color="auto"/>
        <w:left w:val="none" w:sz="0" w:space="0" w:color="auto"/>
        <w:bottom w:val="none" w:sz="0" w:space="0" w:color="auto"/>
        <w:right w:val="none" w:sz="0" w:space="0" w:color="auto"/>
      </w:divBdr>
    </w:div>
    <w:div w:id="1997300280">
      <w:bodyDiv w:val="1"/>
      <w:marLeft w:val="0"/>
      <w:marRight w:val="0"/>
      <w:marTop w:val="0"/>
      <w:marBottom w:val="0"/>
      <w:divBdr>
        <w:top w:val="none" w:sz="0" w:space="0" w:color="auto"/>
        <w:left w:val="none" w:sz="0" w:space="0" w:color="auto"/>
        <w:bottom w:val="none" w:sz="0" w:space="0" w:color="auto"/>
        <w:right w:val="none" w:sz="0" w:space="0" w:color="auto"/>
      </w:divBdr>
    </w:div>
    <w:div w:id="20729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upa@press-n-relations.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fieml@tkt-vivax.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 Ing. (FH) Dirk Fieml</dc:creator>
  <cp:keywords/>
  <dc:description/>
  <cp:lastModifiedBy>Uwe Pagel</cp:lastModifiedBy>
  <cp:revision>8</cp:revision>
  <cp:lastPrinted>2020-05-20T06:45:00Z</cp:lastPrinted>
  <dcterms:created xsi:type="dcterms:W3CDTF">2020-05-20T06:22:00Z</dcterms:created>
  <dcterms:modified xsi:type="dcterms:W3CDTF">2020-05-25T07:18:00Z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306931540</vt:i4>
  </property>
  <property fmtid="{D5CDD505-2E9C-101B-9397-08002B2CF9AE}" pid="3" name="_NewReviewCycle">
    <vt:lpwstr/>
  </property>
  <property fmtid="{D5CDD505-2E9C-101B-9397-08002B2CF9AE}" pid="4" name="_EmailSubject">
    <vt:lpwstr>Presseinfo STI Energiewirtschaft</vt:lpwstr>
  </property>
  <property fmtid="{D5CDD505-2E9C-101B-9397-08002B2CF9AE}" pid="5" name="_AuthorEmail">
    <vt:lpwstr>d.fieml@vivax-gmbh.net</vt:lpwstr>
  </property>
  <property fmtid="{D5CDD505-2E9C-101B-9397-08002B2CF9AE}" pid="6" name="_AuthorEmailDisplayName">
    <vt:lpwstr>Dirk Fieml</vt:lpwstr>
  </property>
</Properties>
</file>