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8E05" w14:textId="77777777" w:rsidR="005D3D1E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6C25D7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F482A4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655B7">
        <w:rPr>
          <w:rFonts w:ascii="Arial" w:hAnsi="Arial" w:cs="Arial"/>
          <w:b/>
          <w:color w:val="000000"/>
          <w:sz w:val="28"/>
          <w:szCs w:val="28"/>
        </w:rPr>
        <w:t>PRESSEINFORMATION</w:t>
      </w:r>
    </w:p>
    <w:p w14:paraId="5844D01A" w14:textId="77777777" w:rsidR="005D3D1E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F05F78" w14:textId="131BEDE0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Berlin/Backnang</w:t>
      </w:r>
      <w:r w:rsidRPr="000655B7">
        <w:rPr>
          <w:rFonts w:ascii="Arial" w:hAnsi="Arial" w:cs="Arial"/>
          <w:color w:val="000000"/>
        </w:rPr>
        <w:t xml:space="preserve">, </w:t>
      </w:r>
      <w:r w:rsidR="005E5F66">
        <w:rPr>
          <w:rFonts w:ascii="Arial" w:hAnsi="Arial" w:cs="Arial"/>
          <w:color w:val="000000"/>
        </w:rPr>
        <w:t>23</w:t>
      </w:r>
      <w:r w:rsidRPr="000655B7">
        <w:rPr>
          <w:rFonts w:ascii="Arial" w:hAnsi="Arial" w:cs="Arial"/>
          <w:color w:val="000000"/>
        </w:rPr>
        <w:t xml:space="preserve">. </w:t>
      </w:r>
      <w:r w:rsidR="00AA5E66">
        <w:rPr>
          <w:rFonts w:ascii="Arial" w:hAnsi="Arial" w:cs="Arial"/>
          <w:color w:val="000000"/>
        </w:rPr>
        <w:t>Mai</w:t>
      </w:r>
      <w:r w:rsidRPr="000655B7">
        <w:rPr>
          <w:rFonts w:ascii="Arial" w:hAnsi="Arial" w:cs="Arial"/>
          <w:color w:val="000000"/>
        </w:rPr>
        <w:t xml:space="preserve"> 201</w:t>
      </w:r>
      <w:r w:rsidR="005E5F66">
        <w:rPr>
          <w:rFonts w:ascii="Arial" w:hAnsi="Arial" w:cs="Arial"/>
          <w:color w:val="000000"/>
        </w:rPr>
        <w:t>9</w:t>
      </w:r>
    </w:p>
    <w:p w14:paraId="3A8B5942" w14:textId="77777777" w:rsidR="005D3D1E" w:rsidRPr="000655B7" w:rsidRDefault="005D3D1E" w:rsidP="005D3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018515" w14:textId="77777777" w:rsidR="00A20D61" w:rsidRPr="000655B7" w:rsidRDefault="00A20D61" w:rsidP="005D3D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5E7BD4" w14:textId="0FEC1076" w:rsidR="005D3D1E" w:rsidRDefault="00F46F2B" w:rsidP="00EF2CA0">
      <w:pPr>
        <w:autoSpaceDE w:val="0"/>
        <w:autoSpaceDN w:val="0"/>
        <w:adjustRightInd w:val="0"/>
        <w:spacing w:after="0" w:line="276" w:lineRule="auto"/>
        <w:ind w:right="-1984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Vivax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Solution: Neue Einheit für die Software-Entwicklung</w:t>
      </w:r>
    </w:p>
    <w:bookmarkEnd w:id="0"/>
    <w:bookmarkEnd w:id="1"/>
    <w:p w14:paraId="13C12000" w14:textId="24C9FA4A" w:rsidR="005D3D1E" w:rsidRPr="0098474D" w:rsidRDefault="00F46F2B" w:rsidP="00EF2CA0">
      <w:pPr>
        <w:autoSpaceDE w:val="0"/>
        <w:autoSpaceDN w:val="0"/>
        <w:adjustRightInd w:val="0"/>
        <w:spacing w:after="0" w:line="276" w:lineRule="auto"/>
        <w:ind w:right="-1984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Tahoma"/>
          <w:sz w:val="20"/>
          <w:szCs w:val="20"/>
        </w:rPr>
        <w:t>Tochterunternehmen</w:t>
      </w:r>
      <w:r w:rsidR="0090304B">
        <w:rPr>
          <w:rFonts w:ascii="Arial" w:hAnsi="Arial" w:cs="Tahoma"/>
          <w:sz w:val="20"/>
          <w:szCs w:val="20"/>
        </w:rPr>
        <w:t xml:space="preserve"> entwickelt Lösungen für den Breitbandmarkt und die Prozessoptimierung</w:t>
      </w:r>
    </w:p>
    <w:p w14:paraId="72F56B60" w14:textId="77777777" w:rsidR="005D3D1E" w:rsidRPr="00997753" w:rsidRDefault="005D3D1E" w:rsidP="005D3D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A695822" w14:textId="61CB5540" w:rsidR="00026FB2" w:rsidRPr="00F46F2B" w:rsidRDefault="00F46F2B" w:rsidP="005D3D1E">
      <w:pPr>
        <w:spacing w:line="360" w:lineRule="auto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Mit der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Vivax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Solution GmbH hat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tktVivax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jetzt eine eigene Einheit für die Entwicklung von Software-Produkten geschaffen</w:t>
      </w:r>
      <w:r w:rsidR="00997753" w:rsidRPr="00997753">
        <w:rPr>
          <w:rFonts w:ascii="Arial" w:hAnsi="Arial" w:cs="Tahoma"/>
          <w:sz w:val="20"/>
          <w:szCs w:val="20"/>
        </w:rPr>
        <w:t xml:space="preserve">. </w:t>
      </w:r>
      <w:r w:rsidRPr="00F46F2B">
        <w:rPr>
          <w:rFonts w:ascii="Arial" w:hAnsi="Arial" w:cs="Tahoma"/>
          <w:b/>
          <w:bCs/>
          <w:sz w:val="20"/>
          <w:szCs w:val="20"/>
        </w:rPr>
        <w:t>Durch die Zusammenführung</w:t>
      </w:r>
      <w:r>
        <w:rPr>
          <w:rFonts w:ascii="Arial" w:hAnsi="Arial" w:cs="Tahoma"/>
          <w:b/>
          <w:bCs/>
          <w:sz w:val="20"/>
          <w:szCs w:val="20"/>
        </w:rPr>
        <w:t xml:space="preserve"> aller Aktivitäten der bisher unterschiedlich aufgestellten Teams sollen Synergieeffekte gehoben und die Produktentwicklung beschleunigt werden. Sitz der neuen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Vivax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Solution GmbH ist </w:t>
      </w:r>
      <w:r w:rsidR="00592B48">
        <w:rPr>
          <w:rFonts w:ascii="Arial" w:hAnsi="Arial" w:cs="Tahoma"/>
          <w:b/>
          <w:bCs/>
          <w:sz w:val="20"/>
          <w:szCs w:val="20"/>
        </w:rPr>
        <w:t>Potsdam</w:t>
      </w:r>
      <w:r>
        <w:rPr>
          <w:rFonts w:ascii="Arial" w:hAnsi="Arial" w:cs="Tahoma"/>
          <w:b/>
          <w:bCs/>
          <w:sz w:val="20"/>
          <w:szCs w:val="20"/>
        </w:rPr>
        <w:t xml:space="preserve">. „Damit haben wir innerhalb der Gruppe </w:t>
      </w:r>
      <w:r w:rsidR="00026FB2">
        <w:rPr>
          <w:rFonts w:ascii="Arial" w:hAnsi="Arial" w:cs="Tahoma"/>
          <w:b/>
          <w:bCs/>
          <w:sz w:val="20"/>
          <w:szCs w:val="20"/>
        </w:rPr>
        <w:t>künftig</w:t>
      </w:r>
      <w:r>
        <w:rPr>
          <w:rFonts w:ascii="Arial" w:hAnsi="Arial" w:cs="Tahoma"/>
          <w:b/>
          <w:bCs/>
          <w:sz w:val="20"/>
          <w:szCs w:val="20"/>
        </w:rPr>
        <w:t xml:space="preserve"> eine klare </w:t>
      </w:r>
      <w:r w:rsidR="00026FB2">
        <w:rPr>
          <w:rFonts w:ascii="Arial" w:hAnsi="Arial" w:cs="Tahoma"/>
          <w:b/>
          <w:bCs/>
          <w:sz w:val="20"/>
          <w:szCs w:val="20"/>
        </w:rPr>
        <w:t>Aufgabentrennung</w:t>
      </w:r>
      <w:r>
        <w:rPr>
          <w:rFonts w:ascii="Arial" w:hAnsi="Arial" w:cs="Tahoma"/>
          <w:b/>
          <w:bCs/>
          <w:sz w:val="20"/>
          <w:szCs w:val="20"/>
        </w:rPr>
        <w:t xml:space="preserve"> zwischen der Beratung und der Entwicklung. Die einzelne</w:t>
      </w:r>
      <w:r w:rsidR="00CB461C">
        <w:rPr>
          <w:rFonts w:ascii="Arial" w:hAnsi="Arial" w:cs="Tahoma"/>
          <w:b/>
          <w:bCs/>
          <w:sz w:val="20"/>
          <w:szCs w:val="20"/>
        </w:rPr>
        <w:t>n</w:t>
      </w:r>
      <w:r>
        <w:rPr>
          <w:rFonts w:ascii="Arial" w:hAnsi="Arial" w:cs="Tahoma"/>
          <w:b/>
          <w:bCs/>
          <w:sz w:val="20"/>
          <w:szCs w:val="20"/>
        </w:rPr>
        <w:t xml:space="preserve"> Software-Werkzeuge werden </w:t>
      </w:r>
      <w:r w:rsidR="00026FB2">
        <w:rPr>
          <w:rFonts w:ascii="Arial" w:hAnsi="Arial" w:cs="Tahoma"/>
          <w:b/>
          <w:bCs/>
          <w:sz w:val="20"/>
          <w:szCs w:val="20"/>
        </w:rPr>
        <w:t>dabei strikt</w:t>
      </w:r>
      <w:r>
        <w:rPr>
          <w:rFonts w:ascii="Arial" w:hAnsi="Arial" w:cs="Tahoma"/>
          <w:b/>
          <w:bCs/>
          <w:sz w:val="20"/>
          <w:szCs w:val="20"/>
        </w:rPr>
        <w:t xml:space="preserve"> </w:t>
      </w:r>
      <w:r w:rsidR="00026FB2">
        <w:rPr>
          <w:rFonts w:ascii="Arial" w:hAnsi="Arial" w:cs="Tahoma"/>
          <w:b/>
          <w:bCs/>
          <w:sz w:val="20"/>
          <w:szCs w:val="20"/>
        </w:rPr>
        <w:t>an den Anforderungen aus der Praxis ausgerichtet</w:t>
      </w:r>
      <w:r w:rsidR="00CB461C">
        <w:rPr>
          <w:rFonts w:ascii="Arial" w:hAnsi="Arial" w:cs="Tahoma"/>
          <w:b/>
          <w:bCs/>
          <w:sz w:val="20"/>
          <w:szCs w:val="20"/>
        </w:rPr>
        <w:t>.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 </w:t>
      </w:r>
      <w:r w:rsidR="00CB461C">
        <w:rPr>
          <w:rFonts w:ascii="Arial" w:hAnsi="Arial" w:cs="Tahoma"/>
          <w:b/>
          <w:bCs/>
          <w:sz w:val="20"/>
          <w:szCs w:val="20"/>
        </w:rPr>
        <w:t>B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eide Bereiche arbeiten hier im Sinne eines kontinuierlichen Verbesserungsprozesses eng </w:t>
      </w:r>
      <w:r w:rsidR="00CB461C">
        <w:rPr>
          <w:rFonts w:ascii="Arial" w:hAnsi="Arial" w:cs="Tahoma"/>
          <w:b/>
          <w:bCs/>
          <w:sz w:val="20"/>
          <w:szCs w:val="20"/>
        </w:rPr>
        <w:t xml:space="preserve">miteinander 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zusammen“, erläutert </w:t>
      </w:r>
      <w:proofErr w:type="spellStart"/>
      <w:r w:rsidR="00026FB2">
        <w:rPr>
          <w:rFonts w:ascii="Arial" w:hAnsi="Arial" w:cs="Tahoma"/>
          <w:b/>
          <w:bCs/>
          <w:sz w:val="20"/>
          <w:szCs w:val="20"/>
        </w:rPr>
        <w:t>tktVivax</w:t>
      </w:r>
      <w:proofErr w:type="spellEnd"/>
      <w:r w:rsidR="00026FB2">
        <w:rPr>
          <w:rFonts w:ascii="Arial" w:hAnsi="Arial" w:cs="Tahoma"/>
          <w:b/>
          <w:bCs/>
          <w:sz w:val="20"/>
          <w:szCs w:val="20"/>
        </w:rPr>
        <w:t xml:space="preserve">-Geschäftsführer Dirk </w:t>
      </w:r>
      <w:proofErr w:type="spellStart"/>
      <w:r w:rsidR="00026FB2">
        <w:rPr>
          <w:rFonts w:ascii="Arial" w:hAnsi="Arial" w:cs="Tahoma"/>
          <w:b/>
          <w:bCs/>
          <w:sz w:val="20"/>
          <w:szCs w:val="20"/>
        </w:rPr>
        <w:t>Fieml</w:t>
      </w:r>
      <w:proofErr w:type="spellEnd"/>
      <w:r w:rsidR="00026FB2">
        <w:rPr>
          <w:rFonts w:ascii="Arial" w:hAnsi="Arial" w:cs="Tahoma"/>
          <w:b/>
          <w:bCs/>
          <w:sz w:val="20"/>
          <w:szCs w:val="20"/>
        </w:rPr>
        <w:t xml:space="preserve">. Zum Produktportfolio gehört DICLINA, ein speziell auf die Verwaltung von Breitbandkunden ausgerichtetes Kundenmanagement-System. Dazu kommen Werkzeuge für die Planung von Glasfasernetzen </w:t>
      </w:r>
      <w:r w:rsidR="00DF24EA">
        <w:rPr>
          <w:rFonts w:ascii="Arial" w:hAnsi="Arial" w:cs="Tahoma"/>
          <w:b/>
          <w:bCs/>
          <w:sz w:val="20"/>
          <w:szCs w:val="20"/>
        </w:rPr>
        <w:t>sowie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 für die Berechnung von Geschäftsmodellen </w:t>
      </w:r>
      <w:r w:rsidR="00DF24EA">
        <w:rPr>
          <w:rFonts w:ascii="Arial" w:hAnsi="Arial" w:cs="Tahoma"/>
          <w:b/>
          <w:bCs/>
          <w:sz w:val="20"/>
          <w:szCs w:val="20"/>
        </w:rPr>
        <w:t>für Internet Service Provider</w:t>
      </w:r>
      <w:r w:rsidR="00CB461C">
        <w:rPr>
          <w:rFonts w:ascii="Arial" w:hAnsi="Arial" w:cs="Tahoma"/>
          <w:b/>
          <w:bCs/>
          <w:sz w:val="20"/>
          <w:szCs w:val="20"/>
        </w:rPr>
        <w:t xml:space="preserve"> (ISP)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. Im Herbst wird zudem </w:t>
      </w:r>
      <w:r w:rsidR="00DF24EA">
        <w:rPr>
          <w:rFonts w:ascii="Arial" w:hAnsi="Arial" w:cs="Tahoma"/>
          <w:b/>
          <w:bCs/>
          <w:sz w:val="20"/>
          <w:szCs w:val="20"/>
        </w:rPr>
        <w:t>eine</w:t>
      </w:r>
      <w:r w:rsidR="00026FB2">
        <w:rPr>
          <w:rFonts w:ascii="Arial" w:hAnsi="Arial" w:cs="Tahoma"/>
          <w:b/>
          <w:bCs/>
          <w:sz w:val="20"/>
          <w:szCs w:val="20"/>
        </w:rPr>
        <w:t xml:space="preserve"> neue Lösung für die Prozesskostenanalyse auf den Markt gebracht.</w:t>
      </w:r>
    </w:p>
    <w:p w14:paraId="3DDCD1DD" w14:textId="0FCACFA6" w:rsidR="0090304B" w:rsidRDefault="0090304B" w:rsidP="0090304B">
      <w:pPr>
        <w:spacing w:line="360" w:lineRule="auto"/>
        <w:rPr>
          <w:rFonts w:ascii="Arial" w:hAnsi="Arial" w:cs="Tahoma"/>
          <w:sz w:val="20"/>
          <w:szCs w:val="20"/>
        </w:rPr>
      </w:pPr>
      <w:r w:rsidRPr="0090304B">
        <w:rPr>
          <w:rFonts w:ascii="Arial" w:hAnsi="Arial" w:cs="Tahoma"/>
          <w:sz w:val="20"/>
          <w:szCs w:val="20"/>
        </w:rPr>
        <w:t>Ob Kundenanfrage</w:t>
      </w:r>
      <w:r w:rsidR="00CB461C">
        <w:rPr>
          <w:rFonts w:ascii="Arial" w:hAnsi="Arial" w:cs="Tahoma"/>
          <w:sz w:val="20"/>
          <w:szCs w:val="20"/>
        </w:rPr>
        <w:t>n</w:t>
      </w:r>
      <w:r w:rsidRPr="0090304B">
        <w:rPr>
          <w:rFonts w:ascii="Arial" w:hAnsi="Arial" w:cs="Tahoma"/>
          <w:sz w:val="20"/>
          <w:szCs w:val="20"/>
        </w:rPr>
        <w:t xml:space="preserve">, Vertragsmanagement, </w:t>
      </w:r>
      <w:proofErr w:type="spellStart"/>
      <w:r w:rsidRPr="0090304B">
        <w:rPr>
          <w:rFonts w:ascii="Arial" w:hAnsi="Arial" w:cs="Tahoma"/>
          <w:sz w:val="20"/>
          <w:szCs w:val="20"/>
        </w:rPr>
        <w:t>Provisionierung</w:t>
      </w:r>
      <w:proofErr w:type="spellEnd"/>
      <w:r w:rsidRPr="0090304B">
        <w:rPr>
          <w:rFonts w:ascii="Arial" w:hAnsi="Arial" w:cs="Tahoma"/>
          <w:sz w:val="20"/>
          <w:szCs w:val="20"/>
        </w:rPr>
        <w:t xml:space="preserve">, technische Einrichtung oder Abrechnung: Mit DICLINA decken Stadtwerke, die sich mit den Themen Breitband und Glasfaser beschäftigen, alle Anforderungen, die an einen ISP gestellt werden, einfach ab. DICLINA steht für „Digital Client </w:t>
      </w:r>
      <w:proofErr w:type="spellStart"/>
      <w:r w:rsidRPr="0090304B">
        <w:rPr>
          <w:rFonts w:ascii="Arial" w:hAnsi="Arial" w:cs="Tahoma"/>
          <w:sz w:val="20"/>
          <w:szCs w:val="20"/>
        </w:rPr>
        <w:t>and</w:t>
      </w:r>
      <w:proofErr w:type="spellEnd"/>
      <w:r w:rsidRPr="0090304B">
        <w:rPr>
          <w:rFonts w:ascii="Arial" w:hAnsi="Arial" w:cs="Tahoma"/>
          <w:sz w:val="20"/>
          <w:szCs w:val="20"/>
        </w:rPr>
        <w:t xml:space="preserve"> Network Administration Software". Die On-Premise gehostete Web-</w:t>
      </w:r>
      <w:proofErr w:type="spellStart"/>
      <w:r w:rsidRPr="0090304B">
        <w:rPr>
          <w:rFonts w:ascii="Arial" w:hAnsi="Arial" w:cs="Tahoma"/>
          <w:sz w:val="20"/>
          <w:szCs w:val="20"/>
        </w:rPr>
        <w:t>Application</w:t>
      </w:r>
      <w:proofErr w:type="spellEnd"/>
      <w:r w:rsidRPr="0090304B">
        <w:rPr>
          <w:rFonts w:ascii="Arial" w:hAnsi="Arial" w:cs="Tahoma"/>
          <w:sz w:val="20"/>
          <w:szCs w:val="20"/>
        </w:rPr>
        <w:t xml:space="preserve"> ist schnell einführbar und prozessorientiert aufgebaut. </w:t>
      </w:r>
      <w:r>
        <w:rPr>
          <w:rFonts w:ascii="Arial" w:hAnsi="Arial" w:cs="Tahoma"/>
          <w:sz w:val="20"/>
          <w:szCs w:val="20"/>
        </w:rPr>
        <w:t xml:space="preserve">Die Lösung kann </w:t>
      </w:r>
      <w:r w:rsidR="00CB461C">
        <w:rPr>
          <w:rFonts w:ascii="Arial" w:hAnsi="Arial" w:cs="Tahoma"/>
          <w:sz w:val="20"/>
          <w:szCs w:val="20"/>
        </w:rPr>
        <w:t>zudem</w:t>
      </w:r>
      <w:r>
        <w:rPr>
          <w:rFonts w:ascii="Arial" w:hAnsi="Arial" w:cs="Tahoma"/>
          <w:sz w:val="20"/>
          <w:szCs w:val="20"/>
        </w:rPr>
        <w:t xml:space="preserve"> als White-Label-Lösung eingesetzt und soll über </w:t>
      </w:r>
      <w:proofErr w:type="spellStart"/>
      <w:r>
        <w:rPr>
          <w:rFonts w:ascii="Arial" w:hAnsi="Arial" w:cs="Tahoma"/>
          <w:sz w:val="20"/>
          <w:szCs w:val="20"/>
        </w:rPr>
        <w:t>Vivax</w:t>
      </w:r>
      <w:proofErr w:type="spellEnd"/>
      <w:r>
        <w:rPr>
          <w:rFonts w:ascii="Arial" w:hAnsi="Arial" w:cs="Tahoma"/>
          <w:sz w:val="20"/>
          <w:szCs w:val="20"/>
        </w:rPr>
        <w:t xml:space="preserve"> Solution künftig auch über ein Partner-Konzept vermarktet werden.</w:t>
      </w:r>
    </w:p>
    <w:p w14:paraId="611BFC7A" w14:textId="004458D0" w:rsidR="0013771A" w:rsidRPr="000655B7" w:rsidRDefault="0090304B" w:rsidP="005D3D1E">
      <w:p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Das neue Werkzeug für die Prozesskostenanalyse P</w:t>
      </w:r>
      <w:r w:rsidR="009C5B45">
        <w:rPr>
          <w:rFonts w:ascii="Arial" w:hAnsi="Arial" w:cs="Tahoma"/>
          <w:sz w:val="20"/>
          <w:szCs w:val="20"/>
        </w:rPr>
        <w:t>ROCO</w:t>
      </w:r>
      <w:r w:rsidR="000274C1">
        <w:rPr>
          <w:rFonts w:ascii="Arial" w:hAnsi="Arial" w:cs="Tahoma"/>
          <w:sz w:val="20"/>
          <w:szCs w:val="20"/>
        </w:rPr>
        <w:t xml:space="preserve"> </w:t>
      </w:r>
      <w:r w:rsidR="00035943">
        <w:rPr>
          <w:rFonts w:ascii="Arial" w:hAnsi="Arial" w:cs="Tahoma"/>
          <w:sz w:val="20"/>
          <w:szCs w:val="20"/>
        </w:rPr>
        <w:t>2.1</w:t>
      </w:r>
      <w:r>
        <w:rPr>
          <w:rFonts w:ascii="Arial" w:hAnsi="Arial" w:cs="Tahoma"/>
          <w:sz w:val="20"/>
          <w:szCs w:val="20"/>
        </w:rPr>
        <w:t>, das im Herbst auf den Markt kommen wird, unterstützt Unternehmen der Versorgungswirtschaft bei der Prozessreorganisation und -optimierung: Mit mehr</w:t>
      </w:r>
      <w:r w:rsidRPr="0090304B">
        <w:rPr>
          <w:rFonts w:ascii="Arial" w:hAnsi="Arial" w:cs="Tahoma"/>
          <w:sz w:val="20"/>
          <w:szCs w:val="20"/>
        </w:rPr>
        <w:t xml:space="preserve"> als 15.000 Einzelaufgaben verteilt auf rund 700 Prozesse</w:t>
      </w:r>
      <w:r>
        <w:rPr>
          <w:rFonts w:ascii="Arial" w:hAnsi="Arial" w:cs="Tahoma"/>
          <w:sz w:val="20"/>
          <w:szCs w:val="20"/>
        </w:rPr>
        <w:t xml:space="preserve"> basiert diese Lösung auf einem </w:t>
      </w:r>
      <w:r>
        <w:rPr>
          <w:rFonts w:ascii="Arial" w:hAnsi="Arial" w:cs="Tahoma"/>
          <w:sz w:val="20"/>
          <w:szCs w:val="20"/>
        </w:rPr>
        <w:lastRenderedPageBreak/>
        <w:t>umfassenden</w:t>
      </w:r>
      <w:r w:rsidRPr="0090304B">
        <w:rPr>
          <w:rFonts w:ascii="Arial" w:hAnsi="Arial" w:cs="Tahoma"/>
          <w:sz w:val="20"/>
          <w:szCs w:val="20"/>
        </w:rPr>
        <w:t xml:space="preserve"> Prozessmodell für alle Sparten wie Strom, Gas, Wasser, Wärme, </w:t>
      </w:r>
      <w:r w:rsidR="00B635E5">
        <w:rPr>
          <w:rFonts w:ascii="Arial" w:hAnsi="Arial" w:cs="Tahoma"/>
          <w:sz w:val="20"/>
          <w:szCs w:val="20"/>
        </w:rPr>
        <w:t xml:space="preserve">Telekommunikation, </w:t>
      </w:r>
      <w:r w:rsidRPr="0090304B">
        <w:rPr>
          <w:rFonts w:ascii="Arial" w:hAnsi="Arial" w:cs="Tahoma"/>
          <w:sz w:val="20"/>
          <w:szCs w:val="20"/>
        </w:rPr>
        <w:t>Verkehr oder Freizeitanlagen. </w:t>
      </w:r>
      <w:r>
        <w:rPr>
          <w:rFonts w:ascii="Arial" w:hAnsi="Arial" w:cs="Tahoma"/>
          <w:sz w:val="20"/>
          <w:szCs w:val="20"/>
        </w:rPr>
        <w:t xml:space="preserve">In die Lösung sind die Erfahrungen aus nunmehr </w:t>
      </w:r>
      <w:r w:rsidR="000F11AD">
        <w:rPr>
          <w:rFonts w:ascii="Arial" w:hAnsi="Arial" w:cs="Tahoma"/>
          <w:sz w:val="20"/>
          <w:szCs w:val="20"/>
        </w:rPr>
        <w:t>zehn</w:t>
      </w:r>
      <w:r>
        <w:rPr>
          <w:rFonts w:ascii="Arial" w:hAnsi="Arial" w:cs="Tahoma"/>
          <w:sz w:val="20"/>
          <w:szCs w:val="20"/>
        </w:rPr>
        <w:t xml:space="preserve"> Jahren in der Prozess</w:t>
      </w:r>
      <w:r w:rsidR="00DA0D51">
        <w:rPr>
          <w:rFonts w:ascii="Arial" w:hAnsi="Arial" w:cs="Tahoma"/>
          <w:sz w:val="20"/>
          <w:szCs w:val="20"/>
        </w:rPr>
        <w:t>- und Organisations</w:t>
      </w:r>
      <w:r>
        <w:rPr>
          <w:rFonts w:ascii="Arial" w:hAnsi="Arial" w:cs="Tahoma"/>
          <w:sz w:val="20"/>
          <w:szCs w:val="20"/>
        </w:rPr>
        <w:t>beratung eingeflossen.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5D3D1E" w:rsidRPr="000655B7" w14:paraId="55C2A03B" w14:textId="77777777" w:rsidTr="00B714E4">
        <w:tc>
          <w:tcPr>
            <w:tcW w:w="4361" w:type="dxa"/>
            <w:shd w:val="clear" w:color="auto" w:fill="auto"/>
          </w:tcPr>
          <w:p w14:paraId="14C72989" w14:textId="1EB64744" w:rsidR="005D3D1E" w:rsidRPr="00997753" w:rsidRDefault="005D3D1E" w:rsidP="00E4398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left="-109" w:right="176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Vivax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GmbH – Dirk </w:t>
            </w:r>
            <w:proofErr w:type="spellStart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Fieml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="00E43987" w:rsidRPr="00E4398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Am </w:t>
            </w:r>
            <w:proofErr w:type="spellStart"/>
            <w:r w:rsidR="00E43987" w:rsidRPr="00E43987">
              <w:rPr>
                <w:rFonts w:ascii="Arial" w:hAnsi="Arial" w:cs="Calibri"/>
                <w:sz w:val="16"/>
                <w:szCs w:val="26"/>
                <w:lang w:eastAsia="de-DE"/>
              </w:rPr>
              <w:t>Buchhorst</w:t>
            </w:r>
            <w:proofErr w:type="spellEnd"/>
            <w:r w:rsidR="00E43987" w:rsidRPr="00E4398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34 </w:t>
            </w:r>
            <w:r w:rsidR="00E43987">
              <w:rPr>
                <w:rFonts w:ascii="Arial" w:hAnsi="Arial" w:cs="Calibri"/>
                <w:sz w:val="16"/>
                <w:szCs w:val="26"/>
                <w:lang w:eastAsia="de-DE"/>
              </w:rPr>
              <w:t>–</w:t>
            </w:r>
            <w:r w:rsidR="00E43987" w:rsidRPr="00E4398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14478 Potsdam 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Tel: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+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49 </w:t>
            </w:r>
            <w:r w:rsidR="00E43987" w:rsidRPr="00E43987">
              <w:rPr>
                <w:rFonts w:ascii="Arial" w:hAnsi="Arial" w:cs="Calibri"/>
                <w:sz w:val="16"/>
                <w:szCs w:val="26"/>
                <w:lang w:eastAsia="de-DE"/>
              </w:rPr>
              <w:t>331 813 24 961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="00AD4F0B">
              <w:fldChar w:fldCharType="begin"/>
            </w:r>
            <w:r w:rsidR="00AD4F0B">
              <w:instrText xml:space="preserve"> HYPERLINK "mailto:d.fieml@tkt-vivax.de" </w:instrText>
            </w:r>
            <w:r w:rsidR="00AD4F0B">
              <w:fldChar w:fldCharType="separate"/>
            </w:r>
            <w:r w:rsidRPr="00A67290">
              <w:rPr>
                <w:rStyle w:val="Hyperlink"/>
                <w:rFonts w:ascii="Arial" w:hAnsi="Arial" w:cs="Calibri"/>
                <w:sz w:val="16"/>
                <w:szCs w:val="26"/>
                <w:lang w:eastAsia="de-DE"/>
              </w:rPr>
              <w:t>d.fieml@tkt-vivax.de</w:t>
            </w:r>
            <w:r w:rsidR="00AD4F0B">
              <w:rPr>
                <w:rStyle w:val="Hyperlink"/>
                <w:rFonts w:ascii="Arial" w:hAnsi="Arial" w:cs="Calibri"/>
                <w:sz w:val="16"/>
                <w:szCs w:val="26"/>
                <w:lang w:eastAsia="de-DE"/>
              </w:rPr>
              <w:fldChar w:fldCharType="end"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</w:t>
            </w:r>
            <w:r w:rsidR="00CD490F"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="003B6004">
              <w:rPr>
                <w:rFonts w:ascii="Arial" w:hAnsi="Arial" w:cs="Calibri"/>
                <w:sz w:val="16"/>
                <w:szCs w:val="26"/>
                <w:lang w:eastAsia="de-DE"/>
              </w:rPr>
              <w:t>-</w:t>
            </w:r>
            <w:r w:rsidR="00CD490F">
              <w:rPr>
                <w:rFonts w:ascii="Arial" w:hAnsi="Arial" w:cs="Calibri"/>
                <w:sz w:val="16"/>
                <w:szCs w:val="26"/>
                <w:lang w:eastAsia="de-DE"/>
              </w:rPr>
              <w:t>vivax.de</w:t>
            </w:r>
          </w:p>
        </w:tc>
        <w:tc>
          <w:tcPr>
            <w:tcW w:w="4819" w:type="dxa"/>
            <w:shd w:val="clear" w:color="auto" w:fill="auto"/>
          </w:tcPr>
          <w:p w14:paraId="37912198" w14:textId="77777777" w:rsidR="005D3D1E" w:rsidRPr="000655B7" w:rsidRDefault="005D3D1E" w:rsidP="00B714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742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Uwe Pagel – Press’n’Relations GmbH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Magirusstraße 33 – D-89077 Ulm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7" w:history="1">
              <w:r w:rsidRPr="000655B7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www.press-n-relations.com</w:t>
            </w:r>
          </w:p>
        </w:tc>
      </w:tr>
    </w:tbl>
    <w:p w14:paraId="2E55E5C6" w14:textId="0FB9777F" w:rsidR="007749DD" w:rsidRPr="005D3D1E" w:rsidRDefault="005D3D1E" w:rsidP="005D3D1E">
      <w:pPr>
        <w:widowControl w:val="0"/>
        <w:autoSpaceDE w:val="0"/>
        <w:autoSpaceDN w:val="0"/>
        <w:adjustRightInd w:val="0"/>
        <w:spacing w:line="240" w:lineRule="auto"/>
        <w:ind w:left="34"/>
        <w:rPr>
          <w:rFonts w:ascii="Arial" w:hAnsi="Arial" w:cs="Calibri"/>
          <w:sz w:val="16"/>
          <w:szCs w:val="26"/>
          <w:lang w:eastAsia="de-DE"/>
        </w:rPr>
      </w:pPr>
      <w:r w:rsidRPr="000655B7">
        <w:rPr>
          <w:rFonts w:ascii="Arial" w:hAnsi="Arial" w:cs="Calibri"/>
          <w:sz w:val="16"/>
          <w:szCs w:val="26"/>
          <w:lang w:eastAsia="de-DE"/>
        </w:rPr>
        <w:t>Die</w:t>
      </w:r>
      <w:r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</w:t>
      </w:r>
      <w:r w:rsidRPr="000655B7">
        <w:rPr>
          <w:rFonts w:ascii="Arial" w:hAnsi="Arial" w:cs="Calibri"/>
          <w:sz w:val="16"/>
          <w:szCs w:val="26"/>
          <w:lang w:eastAsia="de-DE"/>
        </w:rPr>
        <w:t xml:space="preserve">GmbH mit Sitz in </w:t>
      </w:r>
      <w:r w:rsidR="008C7564">
        <w:rPr>
          <w:rFonts w:ascii="Arial" w:hAnsi="Arial" w:cs="Calibri"/>
          <w:sz w:val="16"/>
          <w:szCs w:val="26"/>
          <w:lang w:eastAsia="de-DE"/>
        </w:rPr>
        <w:t>Berlin</w:t>
      </w:r>
      <w:r>
        <w:rPr>
          <w:rFonts w:ascii="Arial" w:hAnsi="Arial" w:cs="Calibri"/>
          <w:sz w:val="16"/>
          <w:szCs w:val="26"/>
          <w:lang w:eastAsia="de-DE"/>
        </w:rPr>
        <w:t xml:space="preserve"> entstand Ende 2018 aus der Fusion der </w:t>
      </w:r>
      <w:proofErr w:type="spellStart"/>
      <w:r w:rsidRPr="007F3F43">
        <w:rPr>
          <w:rFonts w:ascii="Arial" w:hAnsi="Arial" w:cs="Calibri"/>
          <w:sz w:val="16"/>
          <w:szCs w:val="26"/>
          <w:lang w:eastAsia="de-DE"/>
        </w:rPr>
        <w:t>tkt</w:t>
      </w:r>
      <w:proofErr w:type="spellEnd"/>
      <w:r w:rsidRPr="007F3F43"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 w:rsidRPr="007F3F43">
        <w:rPr>
          <w:rFonts w:ascii="Arial" w:hAnsi="Arial" w:cs="Calibri"/>
          <w:sz w:val="16"/>
          <w:szCs w:val="26"/>
          <w:lang w:eastAsia="de-DE"/>
        </w:rPr>
        <w:t>teleconsult</w:t>
      </w:r>
      <w:proofErr w:type="spellEnd"/>
      <w:r w:rsidRPr="007F3F43">
        <w:rPr>
          <w:rFonts w:ascii="Arial" w:hAnsi="Arial" w:cs="Calibri"/>
          <w:sz w:val="16"/>
          <w:szCs w:val="26"/>
          <w:lang w:eastAsia="de-DE"/>
        </w:rPr>
        <w:t xml:space="preserve"> Kommunikationstechnik GmbH</w:t>
      </w:r>
      <w:r>
        <w:rPr>
          <w:rFonts w:ascii="Arial" w:hAnsi="Arial" w:cs="Calibri"/>
          <w:sz w:val="16"/>
          <w:szCs w:val="26"/>
          <w:lang w:eastAsia="de-DE"/>
        </w:rPr>
        <w:t xml:space="preserve">, Backnang, und der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GmbH, Berlin. Damit führten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(1995 gegründet) und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(2009 gegründet) ihre Kompetenzen im 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Bereich zukunftsorientierter Telekommunikationstechnologien </w:t>
      </w:r>
      <w:r>
        <w:rPr>
          <w:rFonts w:ascii="Arial" w:hAnsi="Arial" w:cs="Calibri"/>
          <w:sz w:val="16"/>
          <w:szCs w:val="26"/>
          <w:lang w:eastAsia="de-DE"/>
        </w:rPr>
        <w:t>mit dem Know-how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 für Organisations-, Prozess- und Digi</w:t>
      </w:r>
      <w:r>
        <w:rPr>
          <w:rFonts w:ascii="Arial" w:hAnsi="Arial" w:cs="Calibri"/>
          <w:sz w:val="16"/>
          <w:szCs w:val="26"/>
          <w:lang w:eastAsia="de-DE"/>
        </w:rPr>
        <w:t>t</w:t>
      </w:r>
      <w:r w:rsidRPr="007749DD">
        <w:rPr>
          <w:rFonts w:ascii="Arial" w:hAnsi="Arial" w:cs="Calibri"/>
          <w:sz w:val="16"/>
          <w:szCs w:val="26"/>
          <w:lang w:eastAsia="de-DE"/>
        </w:rPr>
        <w:t>alisierungsberatung in der kommunalen Versorgungswirtschaft</w:t>
      </w:r>
      <w:r>
        <w:rPr>
          <w:rFonts w:ascii="Arial" w:hAnsi="Arial" w:cs="Calibri"/>
          <w:sz w:val="16"/>
          <w:szCs w:val="26"/>
          <w:lang w:eastAsia="de-DE"/>
        </w:rPr>
        <w:t xml:space="preserve"> zusammen</w:t>
      </w:r>
      <w:r w:rsidRPr="007749DD">
        <w:rPr>
          <w:rFonts w:ascii="Arial" w:hAnsi="Arial" w:cs="Calibri"/>
          <w:sz w:val="16"/>
          <w:szCs w:val="26"/>
          <w:lang w:eastAsia="de-DE"/>
        </w:rPr>
        <w:t>.</w:t>
      </w:r>
      <w:r>
        <w:rPr>
          <w:rFonts w:ascii="Arial" w:hAnsi="Arial" w:cs="Calibri"/>
          <w:sz w:val="16"/>
          <w:szCs w:val="26"/>
          <w:lang w:eastAsia="de-DE"/>
        </w:rPr>
        <w:t xml:space="preserve"> Mit rund 50 Mitarbeitern deckt das Beratungsunternehmen ein breites Spektrum von der Analyse, </w:t>
      </w:r>
      <w:r w:rsidRPr="00AD4250">
        <w:rPr>
          <w:rFonts w:ascii="Arial" w:hAnsi="Arial" w:cs="Calibri"/>
          <w:sz w:val="16"/>
          <w:szCs w:val="26"/>
          <w:lang w:eastAsia="de-DE"/>
        </w:rPr>
        <w:t>Strategiefindung und Fördermittelberatung über die Neu- und Umgestaltung von Prozessen und Organisationen</w:t>
      </w:r>
      <w:r>
        <w:rPr>
          <w:rFonts w:ascii="Arial" w:hAnsi="Arial" w:cs="Calibri"/>
          <w:sz w:val="16"/>
          <w:szCs w:val="26"/>
          <w:lang w:eastAsia="de-DE"/>
        </w:rPr>
        <w:t xml:space="preserve"> in allen Bereichen der Versorgungswirtschaft</w:t>
      </w:r>
      <w:r w:rsidRPr="00AD4250">
        <w:rPr>
          <w:rFonts w:ascii="Arial" w:hAnsi="Arial" w:cs="Calibri"/>
          <w:sz w:val="16"/>
          <w:szCs w:val="26"/>
          <w:lang w:eastAsia="de-DE"/>
        </w:rPr>
        <w:t xml:space="preserve"> bis hin zur Planungs- und Umsetzungsbegleitung</w:t>
      </w:r>
      <w:r>
        <w:rPr>
          <w:rFonts w:ascii="Arial" w:hAnsi="Arial" w:cs="Calibri"/>
          <w:sz w:val="16"/>
          <w:szCs w:val="26"/>
          <w:lang w:eastAsia="de-DE"/>
        </w:rPr>
        <w:t xml:space="preserve"> von Glasfaser- und 5G-Infrastrukturen an. Zielgruppe sind sowohl Stadtwerke als auch Kommunalverwa</w:t>
      </w:r>
      <w:bookmarkStart w:id="2" w:name="_GoBack"/>
      <w:bookmarkEnd w:id="2"/>
      <w:r>
        <w:rPr>
          <w:rFonts w:ascii="Arial" w:hAnsi="Arial" w:cs="Calibri"/>
          <w:sz w:val="16"/>
          <w:szCs w:val="26"/>
          <w:lang w:eastAsia="de-DE"/>
        </w:rPr>
        <w:t>ltungen.</w:t>
      </w:r>
    </w:p>
    <w:sectPr w:rsidR="007749DD" w:rsidRPr="005D3D1E" w:rsidSect="000655B7">
      <w:headerReference w:type="default" r:id="rId8"/>
      <w:pgSz w:w="12240" w:h="15840"/>
      <w:pgMar w:top="1701" w:right="3735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ACB6" w14:textId="77777777" w:rsidR="00AD4F0B" w:rsidRDefault="00AD4F0B" w:rsidP="00BF70FE">
      <w:pPr>
        <w:spacing w:after="0" w:line="240" w:lineRule="auto"/>
      </w:pPr>
      <w:r>
        <w:separator/>
      </w:r>
    </w:p>
  </w:endnote>
  <w:endnote w:type="continuationSeparator" w:id="0">
    <w:p w14:paraId="4B7E7421" w14:textId="77777777" w:rsidR="00AD4F0B" w:rsidRDefault="00AD4F0B" w:rsidP="00BF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AA10" w14:textId="77777777" w:rsidR="00AD4F0B" w:rsidRDefault="00AD4F0B" w:rsidP="00BF70FE">
      <w:pPr>
        <w:spacing w:after="0" w:line="240" w:lineRule="auto"/>
      </w:pPr>
      <w:r>
        <w:separator/>
      </w:r>
    </w:p>
  </w:footnote>
  <w:footnote w:type="continuationSeparator" w:id="0">
    <w:p w14:paraId="26AE6921" w14:textId="77777777" w:rsidR="00AD4F0B" w:rsidRDefault="00AD4F0B" w:rsidP="00BF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9685" w14:textId="162BD892" w:rsidR="00B96701" w:rsidRDefault="00934EFD" w:rsidP="002757A3">
    <w:pPr>
      <w:pStyle w:val="Kopfzeile"/>
      <w:ind w:right="-2268"/>
      <w:jc w:val="right"/>
    </w:pPr>
    <w:r>
      <w:rPr>
        <w:noProof/>
        <w:lang w:eastAsia="de-DE"/>
      </w:rPr>
      <w:drawing>
        <wp:inline distT="0" distB="0" distL="0" distR="0" wp14:anchorId="6A2733C0" wp14:editId="7CF92E01">
          <wp:extent cx="1758237" cy="43360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tvivax logo 80%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966" cy="46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70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3E9"/>
    <w:multiLevelType w:val="hybridMultilevel"/>
    <w:tmpl w:val="DE948948"/>
    <w:lvl w:ilvl="0" w:tplc="552A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1EB9D-59BD-4437-BD18-A675BACDF941}"/>
    <w:docVar w:name="dgnword-eventsink" w:val="316488199920"/>
  </w:docVars>
  <w:rsids>
    <w:rsidRoot w:val="00E37F9E"/>
    <w:rsid w:val="0002378B"/>
    <w:rsid w:val="00026CFD"/>
    <w:rsid w:val="00026FB2"/>
    <w:rsid w:val="000274C1"/>
    <w:rsid w:val="00035943"/>
    <w:rsid w:val="0006200B"/>
    <w:rsid w:val="000655B7"/>
    <w:rsid w:val="000823CF"/>
    <w:rsid w:val="000A4C5E"/>
    <w:rsid w:val="000A4C93"/>
    <w:rsid w:val="000C4746"/>
    <w:rsid w:val="000D4DE3"/>
    <w:rsid w:val="000E087D"/>
    <w:rsid w:val="000E7CE7"/>
    <w:rsid w:val="000F11AD"/>
    <w:rsid w:val="000F2111"/>
    <w:rsid w:val="000F2146"/>
    <w:rsid w:val="000F4F9D"/>
    <w:rsid w:val="0010198B"/>
    <w:rsid w:val="00104674"/>
    <w:rsid w:val="00106821"/>
    <w:rsid w:val="0013234F"/>
    <w:rsid w:val="00136C5E"/>
    <w:rsid w:val="0013771A"/>
    <w:rsid w:val="00157861"/>
    <w:rsid w:val="00181FBB"/>
    <w:rsid w:val="00187FC7"/>
    <w:rsid w:val="001C51EC"/>
    <w:rsid w:val="001D2FB7"/>
    <w:rsid w:val="00205941"/>
    <w:rsid w:val="00207A9F"/>
    <w:rsid w:val="00213AF7"/>
    <w:rsid w:val="00221777"/>
    <w:rsid w:val="002222B9"/>
    <w:rsid w:val="00237217"/>
    <w:rsid w:val="00262A08"/>
    <w:rsid w:val="00265589"/>
    <w:rsid w:val="002745F8"/>
    <w:rsid w:val="002757A3"/>
    <w:rsid w:val="0028558F"/>
    <w:rsid w:val="002A7E29"/>
    <w:rsid w:val="002B23F6"/>
    <w:rsid w:val="002B3E9E"/>
    <w:rsid w:val="002D5B66"/>
    <w:rsid w:val="002F1BFF"/>
    <w:rsid w:val="0030091A"/>
    <w:rsid w:val="00302D30"/>
    <w:rsid w:val="00304113"/>
    <w:rsid w:val="00314048"/>
    <w:rsid w:val="003274D8"/>
    <w:rsid w:val="00341A34"/>
    <w:rsid w:val="0035256E"/>
    <w:rsid w:val="00362AE7"/>
    <w:rsid w:val="003953CA"/>
    <w:rsid w:val="003A3B30"/>
    <w:rsid w:val="003B6004"/>
    <w:rsid w:val="003C0B6F"/>
    <w:rsid w:val="003D63AC"/>
    <w:rsid w:val="00406C69"/>
    <w:rsid w:val="004137FD"/>
    <w:rsid w:val="00427AD2"/>
    <w:rsid w:val="004422BD"/>
    <w:rsid w:val="004467C0"/>
    <w:rsid w:val="0044725B"/>
    <w:rsid w:val="004540FC"/>
    <w:rsid w:val="00454989"/>
    <w:rsid w:val="00463FE6"/>
    <w:rsid w:val="00465CBB"/>
    <w:rsid w:val="004810F6"/>
    <w:rsid w:val="00497AEF"/>
    <w:rsid w:val="004B0D7E"/>
    <w:rsid w:val="00521E6A"/>
    <w:rsid w:val="00556FEE"/>
    <w:rsid w:val="00557F58"/>
    <w:rsid w:val="005728DF"/>
    <w:rsid w:val="00576A90"/>
    <w:rsid w:val="00576E59"/>
    <w:rsid w:val="00592B48"/>
    <w:rsid w:val="005958C2"/>
    <w:rsid w:val="00596BC4"/>
    <w:rsid w:val="005D3D1E"/>
    <w:rsid w:val="005E5F66"/>
    <w:rsid w:val="005F63B7"/>
    <w:rsid w:val="0063462F"/>
    <w:rsid w:val="006563BE"/>
    <w:rsid w:val="006663C8"/>
    <w:rsid w:val="00682686"/>
    <w:rsid w:val="00682E83"/>
    <w:rsid w:val="006D38DD"/>
    <w:rsid w:val="006F1315"/>
    <w:rsid w:val="006F2189"/>
    <w:rsid w:val="00705635"/>
    <w:rsid w:val="00712F91"/>
    <w:rsid w:val="00714AB5"/>
    <w:rsid w:val="007162A5"/>
    <w:rsid w:val="007169F8"/>
    <w:rsid w:val="00732F57"/>
    <w:rsid w:val="00751621"/>
    <w:rsid w:val="00752985"/>
    <w:rsid w:val="00753CE4"/>
    <w:rsid w:val="00764363"/>
    <w:rsid w:val="00766B7A"/>
    <w:rsid w:val="007749DD"/>
    <w:rsid w:val="007768B7"/>
    <w:rsid w:val="00780026"/>
    <w:rsid w:val="00785A83"/>
    <w:rsid w:val="00785BC8"/>
    <w:rsid w:val="007F3F43"/>
    <w:rsid w:val="00803966"/>
    <w:rsid w:val="00822F51"/>
    <w:rsid w:val="008457BE"/>
    <w:rsid w:val="00872E24"/>
    <w:rsid w:val="008C7564"/>
    <w:rsid w:val="0090304B"/>
    <w:rsid w:val="00934EFD"/>
    <w:rsid w:val="0094694E"/>
    <w:rsid w:val="00953399"/>
    <w:rsid w:val="0095460E"/>
    <w:rsid w:val="00963CDF"/>
    <w:rsid w:val="0098474D"/>
    <w:rsid w:val="00993991"/>
    <w:rsid w:val="00997753"/>
    <w:rsid w:val="009B04A2"/>
    <w:rsid w:val="009C5B45"/>
    <w:rsid w:val="00A20D61"/>
    <w:rsid w:val="00A257D2"/>
    <w:rsid w:val="00A32BA5"/>
    <w:rsid w:val="00A339B3"/>
    <w:rsid w:val="00A461EC"/>
    <w:rsid w:val="00A462DC"/>
    <w:rsid w:val="00A55C3C"/>
    <w:rsid w:val="00A56E5A"/>
    <w:rsid w:val="00A86E2E"/>
    <w:rsid w:val="00AA5E66"/>
    <w:rsid w:val="00AC6091"/>
    <w:rsid w:val="00AD08BE"/>
    <w:rsid w:val="00AD4250"/>
    <w:rsid w:val="00AD4F0B"/>
    <w:rsid w:val="00B11CFE"/>
    <w:rsid w:val="00B27B9D"/>
    <w:rsid w:val="00B43DB2"/>
    <w:rsid w:val="00B457B7"/>
    <w:rsid w:val="00B635E5"/>
    <w:rsid w:val="00B71C92"/>
    <w:rsid w:val="00B753D5"/>
    <w:rsid w:val="00B819A5"/>
    <w:rsid w:val="00B96701"/>
    <w:rsid w:val="00BA51BE"/>
    <w:rsid w:val="00BC1CCE"/>
    <w:rsid w:val="00BC3A66"/>
    <w:rsid w:val="00BE3C7C"/>
    <w:rsid w:val="00BF3BB4"/>
    <w:rsid w:val="00BF70FE"/>
    <w:rsid w:val="00C27553"/>
    <w:rsid w:val="00C424EF"/>
    <w:rsid w:val="00C6235A"/>
    <w:rsid w:val="00C84CCA"/>
    <w:rsid w:val="00C91823"/>
    <w:rsid w:val="00CB2102"/>
    <w:rsid w:val="00CB3800"/>
    <w:rsid w:val="00CB461C"/>
    <w:rsid w:val="00CC44E9"/>
    <w:rsid w:val="00CD2033"/>
    <w:rsid w:val="00CD3EF6"/>
    <w:rsid w:val="00CD490F"/>
    <w:rsid w:val="00CD5183"/>
    <w:rsid w:val="00D02991"/>
    <w:rsid w:val="00D16EBD"/>
    <w:rsid w:val="00D429BE"/>
    <w:rsid w:val="00D572B9"/>
    <w:rsid w:val="00D67062"/>
    <w:rsid w:val="00D8598F"/>
    <w:rsid w:val="00D9728A"/>
    <w:rsid w:val="00DA0D51"/>
    <w:rsid w:val="00DF24EA"/>
    <w:rsid w:val="00DF3864"/>
    <w:rsid w:val="00DF581E"/>
    <w:rsid w:val="00DF79B2"/>
    <w:rsid w:val="00E14982"/>
    <w:rsid w:val="00E1628C"/>
    <w:rsid w:val="00E20A29"/>
    <w:rsid w:val="00E26B5E"/>
    <w:rsid w:val="00E3135E"/>
    <w:rsid w:val="00E37F9E"/>
    <w:rsid w:val="00E43987"/>
    <w:rsid w:val="00E60782"/>
    <w:rsid w:val="00E60990"/>
    <w:rsid w:val="00E6120F"/>
    <w:rsid w:val="00E64CFD"/>
    <w:rsid w:val="00E704E3"/>
    <w:rsid w:val="00E73FD3"/>
    <w:rsid w:val="00E92706"/>
    <w:rsid w:val="00E96682"/>
    <w:rsid w:val="00EB6A45"/>
    <w:rsid w:val="00ED3254"/>
    <w:rsid w:val="00ED48B5"/>
    <w:rsid w:val="00EF2CA0"/>
    <w:rsid w:val="00EF4362"/>
    <w:rsid w:val="00F02294"/>
    <w:rsid w:val="00F35E7F"/>
    <w:rsid w:val="00F46F2B"/>
    <w:rsid w:val="00F60AEE"/>
    <w:rsid w:val="00F66C89"/>
    <w:rsid w:val="00F80BB7"/>
    <w:rsid w:val="00F91B9F"/>
    <w:rsid w:val="00F94262"/>
    <w:rsid w:val="00F95248"/>
    <w:rsid w:val="00F965C4"/>
    <w:rsid w:val="00FB447B"/>
    <w:rsid w:val="00FB68F7"/>
    <w:rsid w:val="00FE2E90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FBD88"/>
  <w15:docId w15:val="{747D9F12-AC28-2243-9B62-370EBB3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B9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7F58"/>
    <w:rPr>
      <w:b/>
      <w:bCs/>
    </w:rPr>
  </w:style>
  <w:style w:type="paragraph" w:styleId="Listenabsatz">
    <w:name w:val="List Paragraph"/>
    <w:basedOn w:val="Standard"/>
    <w:uiPriority w:val="34"/>
    <w:qFormat/>
    <w:rsid w:val="001046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F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FE"/>
  </w:style>
  <w:style w:type="paragraph" w:styleId="Fuzeile">
    <w:name w:val="footer"/>
    <w:basedOn w:val="Standard"/>
    <w:link w:val="Fu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0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D3E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a@press-n-relation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Ing. (FH) Dirk Fieml</dc:creator>
  <cp:keywords/>
  <dc:description/>
  <cp:lastModifiedBy>Uwe Pagel</cp:lastModifiedBy>
  <cp:revision>5</cp:revision>
  <cp:lastPrinted>2019-04-15T14:26:00Z</cp:lastPrinted>
  <dcterms:created xsi:type="dcterms:W3CDTF">2019-05-22T11:14:00Z</dcterms:created>
  <dcterms:modified xsi:type="dcterms:W3CDTF">2019-05-22T12:43:00Z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306931540</vt:i4>
  </property>
  <property fmtid="{D5CDD505-2E9C-101B-9397-08002B2CF9AE}" pid="3" name="_NewReviewCycle">
    <vt:lpwstr/>
  </property>
  <property fmtid="{D5CDD505-2E9C-101B-9397-08002B2CF9AE}" pid="4" name="_EmailSubject">
    <vt:lpwstr>Presseinfo STI Energiewirtschaft</vt:lpwstr>
  </property>
  <property fmtid="{D5CDD505-2E9C-101B-9397-08002B2CF9AE}" pid="5" name="_AuthorEmail">
    <vt:lpwstr>d.fieml@vivax-gmbh.net</vt:lpwstr>
  </property>
  <property fmtid="{D5CDD505-2E9C-101B-9397-08002B2CF9AE}" pid="6" name="_AuthorEmailDisplayName">
    <vt:lpwstr>Dirk Fieml</vt:lpwstr>
  </property>
</Properties>
</file>