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F0E9" w14:textId="77777777" w:rsidR="006D6479" w:rsidRDefault="006D6479" w:rsidP="006D6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250038C" w14:textId="77777777" w:rsidR="006D6479" w:rsidRPr="000655B7" w:rsidRDefault="006D6479" w:rsidP="006D6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2A4D0BA" w14:textId="77777777" w:rsidR="006D6479" w:rsidRPr="000655B7" w:rsidRDefault="006D6479" w:rsidP="006D6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0655B7">
        <w:rPr>
          <w:rFonts w:ascii="Arial" w:hAnsi="Arial" w:cs="Arial"/>
          <w:b/>
          <w:color w:val="000000"/>
          <w:sz w:val="28"/>
          <w:szCs w:val="28"/>
        </w:rPr>
        <w:t>PRESSEINFORMATION</w:t>
      </w:r>
    </w:p>
    <w:p w14:paraId="27E83242" w14:textId="77777777" w:rsidR="006D6479" w:rsidRDefault="006D6479" w:rsidP="006D6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DCDAC8" w14:textId="5B9D7EE4" w:rsidR="006D6479" w:rsidRPr="00C74157" w:rsidRDefault="006D6479" w:rsidP="006D6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Berlin</w:t>
      </w:r>
      <w:r w:rsidR="00A50D16">
        <w:rPr>
          <w:rFonts w:ascii="Arial" w:hAnsi="Arial" w:cs="Arial"/>
          <w:color w:val="000000"/>
        </w:rPr>
        <w:t>/</w:t>
      </w:r>
      <w:proofErr w:type="spellStart"/>
      <w:r w:rsidR="00E62D7E">
        <w:rPr>
          <w:rFonts w:ascii="Arial" w:hAnsi="Arial" w:cs="Arial"/>
          <w:color w:val="000000"/>
        </w:rPr>
        <w:t>Bretzfeld</w:t>
      </w:r>
      <w:proofErr w:type="spellEnd"/>
      <w:r w:rsidRPr="000655B7">
        <w:rPr>
          <w:rFonts w:ascii="Arial" w:hAnsi="Arial" w:cs="Arial"/>
          <w:color w:val="000000"/>
        </w:rPr>
        <w:t xml:space="preserve">, </w:t>
      </w:r>
      <w:r w:rsidR="00825564">
        <w:rPr>
          <w:rFonts w:ascii="Arial" w:hAnsi="Arial" w:cs="Arial"/>
          <w:color w:val="000000"/>
        </w:rPr>
        <w:t>4</w:t>
      </w:r>
      <w:r w:rsidRPr="000655B7">
        <w:rPr>
          <w:rFonts w:ascii="Arial" w:hAnsi="Arial" w:cs="Arial"/>
          <w:color w:val="000000"/>
        </w:rPr>
        <w:t xml:space="preserve">. </w:t>
      </w:r>
      <w:r w:rsidR="00BA3625">
        <w:rPr>
          <w:rFonts w:ascii="Arial" w:hAnsi="Arial" w:cs="Arial"/>
          <w:color w:val="000000"/>
        </w:rPr>
        <w:t>Mai</w:t>
      </w:r>
      <w:r w:rsidRPr="00C74157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21</w:t>
      </w:r>
    </w:p>
    <w:p w14:paraId="60C1E519" w14:textId="77777777" w:rsidR="006D6479" w:rsidRPr="00C74157" w:rsidRDefault="006D6479" w:rsidP="006D6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7EE400" w14:textId="77777777" w:rsidR="006D6479" w:rsidRPr="00C74157" w:rsidRDefault="006D6479" w:rsidP="006D64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0404520" w14:textId="54A33FBD" w:rsidR="006D6479" w:rsidRPr="00EF500E" w:rsidRDefault="00EF500E" w:rsidP="00EF500E">
      <w:pPr>
        <w:autoSpaceDE w:val="0"/>
        <w:autoSpaceDN w:val="0"/>
        <w:adjustRightInd w:val="0"/>
        <w:spacing w:after="0" w:line="360" w:lineRule="auto"/>
        <w:ind w:right="-2410"/>
        <w:rPr>
          <w:rFonts w:ascii="Arial" w:hAnsi="Arial" w:cs="Arial"/>
          <w:b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rFonts w:ascii="Arial" w:hAnsi="Arial" w:cs="Arial"/>
          <w:b/>
          <w:color w:val="000000"/>
          <w:sz w:val="28"/>
          <w:szCs w:val="28"/>
        </w:rPr>
        <w:t xml:space="preserve">Tim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Wegemann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neuer Chef der Fördermittelberatung Breitband</w:t>
      </w:r>
      <w:bookmarkEnd w:id="0"/>
      <w:bookmarkEnd w:id="1"/>
      <w:bookmarkEnd w:id="2"/>
    </w:p>
    <w:p w14:paraId="0CA893C7" w14:textId="77777777" w:rsidR="006D6479" w:rsidRDefault="006D6479" w:rsidP="006D6479">
      <w:pPr>
        <w:autoSpaceDE w:val="0"/>
        <w:autoSpaceDN w:val="0"/>
        <w:adjustRightInd w:val="0"/>
        <w:spacing w:after="0" w:line="360" w:lineRule="auto"/>
        <w:ind w:right="-1984"/>
        <w:rPr>
          <w:rFonts w:ascii="Arial" w:hAnsi="Arial" w:cs="Tahoma"/>
          <w:b/>
          <w:sz w:val="20"/>
          <w:szCs w:val="20"/>
        </w:rPr>
      </w:pPr>
    </w:p>
    <w:p w14:paraId="3CBDA2A5" w14:textId="4D062B0C" w:rsidR="00C77677" w:rsidRPr="00C77677" w:rsidRDefault="0049799F" w:rsidP="00FE1AA1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Mit Tim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Wegemann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(44) übernimmt</w:t>
      </w:r>
      <w:r w:rsidR="008956CD">
        <w:rPr>
          <w:rFonts w:ascii="Arial" w:hAnsi="Arial" w:cs="Arial"/>
          <w:b/>
          <w:bCs/>
          <w:color w:val="000000"/>
          <w:sz w:val="20"/>
          <w:szCs w:val="20"/>
        </w:rPr>
        <w:t xml:space="preserve"> zum 1. Juni 2021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ein ausgewiesener Breitbandspezialist die Verantwortung für die Fördermittelberatung bei </w:t>
      </w:r>
      <w:r w:rsidR="009D4DFD">
        <w:rPr>
          <w:rFonts w:ascii="Arial" w:hAnsi="Arial" w:cs="Arial"/>
          <w:b/>
          <w:bCs/>
          <w:color w:val="000000"/>
          <w:sz w:val="20"/>
          <w:szCs w:val="20"/>
        </w:rPr>
        <w:t xml:space="preserve">der </w:t>
      </w:r>
      <w:proofErr w:type="spellStart"/>
      <w:r w:rsidR="008627A4">
        <w:rPr>
          <w:rFonts w:ascii="Arial" w:hAnsi="Arial" w:cs="Arial"/>
          <w:b/>
          <w:bCs/>
          <w:color w:val="000000"/>
          <w:sz w:val="20"/>
          <w:szCs w:val="20"/>
        </w:rPr>
        <w:t>Vivax</w:t>
      </w:r>
      <w:proofErr w:type="spellEnd"/>
      <w:r w:rsidR="008627A4">
        <w:rPr>
          <w:rFonts w:ascii="Arial" w:hAnsi="Arial" w:cs="Arial"/>
          <w:b/>
          <w:bCs/>
          <w:color w:val="000000"/>
          <w:sz w:val="20"/>
          <w:szCs w:val="20"/>
        </w:rPr>
        <w:t xml:space="preserve"> Engineering GmbH, einem Tochterunternehmen der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tktVivax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627A4">
        <w:rPr>
          <w:rFonts w:ascii="Arial" w:hAnsi="Arial" w:cs="Arial"/>
          <w:b/>
          <w:bCs/>
          <w:color w:val="000000"/>
          <w:sz w:val="20"/>
          <w:szCs w:val="20"/>
        </w:rPr>
        <w:t>Gruppe</w:t>
      </w:r>
      <w:r w:rsidR="00C7767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Er </w:t>
      </w:r>
      <w:r w:rsidR="00FE1AA1">
        <w:rPr>
          <w:rFonts w:ascii="Arial" w:hAnsi="Arial" w:cs="Arial"/>
          <w:b/>
          <w:bCs/>
          <w:color w:val="000000"/>
          <w:sz w:val="20"/>
          <w:szCs w:val="20"/>
        </w:rPr>
        <w:t xml:space="preserve">war zuletzt </w:t>
      </w:r>
      <w:r w:rsidR="00FE1AA1" w:rsidRPr="00FE1AA1">
        <w:rPr>
          <w:rFonts w:ascii="Arial" w:hAnsi="Arial" w:cs="Arial"/>
          <w:b/>
          <w:bCs/>
          <w:color w:val="000000"/>
          <w:sz w:val="20"/>
          <w:szCs w:val="20"/>
        </w:rPr>
        <w:t xml:space="preserve">Senior Partnermanager in der </w:t>
      </w:r>
      <w:proofErr w:type="spellStart"/>
      <w:r w:rsidR="00FE1AA1" w:rsidRPr="00FE1AA1">
        <w:rPr>
          <w:rFonts w:ascii="Arial" w:hAnsi="Arial" w:cs="Arial"/>
          <w:b/>
          <w:bCs/>
          <w:color w:val="000000"/>
          <w:sz w:val="20"/>
          <w:szCs w:val="20"/>
        </w:rPr>
        <w:t>FiberFactory</w:t>
      </w:r>
      <w:proofErr w:type="spellEnd"/>
      <w:r w:rsidR="00FE1AA1">
        <w:rPr>
          <w:rFonts w:ascii="Arial" w:hAnsi="Arial" w:cs="Arial"/>
          <w:b/>
          <w:bCs/>
          <w:color w:val="000000"/>
          <w:sz w:val="20"/>
          <w:szCs w:val="20"/>
        </w:rPr>
        <w:t xml:space="preserve"> der</w:t>
      </w:r>
      <w:r w:rsidR="00FE1AA1" w:rsidRPr="00FE1AA1">
        <w:rPr>
          <w:rFonts w:ascii="Arial" w:hAnsi="Arial" w:cs="Arial"/>
          <w:b/>
          <w:bCs/>
          <w:color w:val="000000"/>
          <w:sz w:val="20"/>
          <w:szCs w:val="20"/>
        </w:rPr>
        <w:t xml:space="preserve"> Telekom</w:t>
      </w:r>
      <w:r w:rsidR="008627A4">
        <w:rPr>
          <w:rFonts w:ascii="Arial" w:hAnsi="Arial" w:cs="Arial"/>
          <w:b/>
          <w:bCs/>
          <w:color w:val="000000"/>
          <w:sz w:val="20"/>
          <w:szCs w:val="20"/>
        </w:rPr>
        <w:t xml:space="preserve">. „Tim </w:t>
      </w:r>
      <w:proofErr w:type="spellStart"/>
      <w:r w:rsidR="008627A4">
        <w:rPr>
          <w:rFonts w:ascii="Arial" w:hAnsi="Arial" w:cs="Arial"/>
          <w:b/>
          <w:bCs/>
          <w:color w:val="000000"/>
          <w:sz w:val="20"/>
          <w:szCs w:val="20"/>
        </w:rPr>
        <w:t>Wegemann</w:t>
      </w:r>
      <w:proofErr w:type="spellEnd"/>
      <w:r w:rsidR="008627A4">
        <w:rPr>
          <w:rFonts w:ascii="Arial" w:hAnsi="Arial" w:cs="Arial"/>
          <w:b/>
          <w:bCs/>
          <w:color w:val="000000"/>
          <w:sz w:val="20"/>
          <w:szCs w:val="20"/>
        </w:rPr>
        <w:t xml:space="preserve"> ist jetzt mehr als 20 Jahre im Breitband-Business aktiv und kennt das Thema in allen seinen Facetten – vom Fördermittelantrag über die Planung und den Tiefbau bis hin zum Hausanschluss. Damit ist er eine ideale Ergänzung unseres Teams, denn er lebt den ganzheitlichen Ansatz von </w:t>
      </w:r>
      <w:proofErr w:type="spellStart"/>
      <w:r w:rsidR="008627A4">
        <w:rPr>
          <w:rFonts w:ascii="Arial" w:hAnsi="Arial" w:cs="Arial"/>
          <w:b/>
          <w:bCs/>
          <w:color w:val="000000"/>
          <w:sz w:val="20"/>
          <w:szCs w:val="20"/>
        </w:rPr>
        <w:t>tktVivax</w:t>
      </w:r>
      <w:proofErr w:type="spellEnd"/>
      <w:r w:rsidR="008627A4">
        <w:rPr>
          <w:rFonts w:ascii="Arial" w:hAnsi="Arial" w:cs="Arial"/>
          <w:b/>
          <w:bCs/>
          <w:color w:val="000000"/>
          <w:sz w:val="20"/>
          <w:szCs w:val="20"/>
        </w:rPr>
        <w:t xml:space="preserve"> schon seit Jahren“, begrüßt Dirk </w:t>
      </w:r>
      <w:proofErr w:type="spellStart"/>
      <w:r w:rsidR="008627A4">
        <w:rPr>
          <w:rFonts w:ascii="Arial" w:hAnsi="Arial" w:cs="Arial"/>
          <w:b/>
          <w:bCs/>
          <w:color w:val="000000"/>
          <w:sz w:val="20"/>
          <w:szCs w:val="20"/>
        </w:rPr>
        <w:t>Fieml</w:t>
      </w:r>
      <w:proofErr w:type="spellEnd"/>
      <w:r w:rsidR="008627A4">
        <w:rPr>
          <w:rFonts w:ascii="Arial" w:hAnsi="Arial" w:cs="Arial"/>
          <w:b/>
          <w:bCs/>
          <w:color w:val="000000"/>
          <w:sz w:val="20"/>
          <w:szCs w:val="20"/>
        </w:rPr>
        <w:t xml:space="preserve">, Geschäftsführer der </w:t>
      </w:r>
      <w:proofErr w:type="spellStart"/>
      <w:r w:rsidR="008627A4">
        <w:rPr>
          <w:rFonts w:ascii="Arial" w:hAnsi="Arial" w:cs="Arial"/>
          <w:b/>
          <w:bCs/>
          <w:color w:val="000000"/>
          <w:sz w:val="20"/>
          <w:szCs w:val="20"/>
        </w:rPr>
        <w:t>tktVivax</w:t>
      </w:r>
      <w:proofErr w:type="spellEnd"/>
      <w:r w:rsidR="008627A4">
        <w:rPr>
          <w:rFonts w:ascii="Arial" w:hAnsi="Arial" w:cs="Arial"/>
          <w:b/>
          <w:bCs/>
          <w:color w:val="000000"/>
          <w:sz w:val="20"/>
          <w:szCs w:val="20"/>
        </w:rPr>
        <w:t xml:space="preserve"> GmbH</w:t>
      </w:r>
      <w:r w:rsidR="009D4DFD">
        <w:rPr>
          <w:rFonts w:ascii="Arial" w:hAnsi="Arial" w:cs="Arial"/>
          <w:b/>
          <w:bCs/>
          <w:color w:val="000000"/>
          <w:sz w:val="20"/>
          <w:szCs w:val="20"/>
        </w:rPr>
        <w:t>, den Neuzugang</w:t>
      </w:r>
      <w:r w:rsidR="008627A4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8956CD">
        <w:rPr>
          <w:rFonts w:ascii="Arial" w:hAnsi="Arial" w:cs="Arial"/>
          <w:b/>
          <w:bCs/>
          <w:color w:val="000000"/>
          <w:sz w:val="20"/>
          <w:szCs w:val="20"/>
        </w:rPr>
        <w:t xml:space="preserve">Tim Wegemanns erste Aufgabe ist der Ausbau des Beratungsangebots in der Breitbandförderung für Kommunen und Stadtwerke. „Gerade vor dem Hintergrund der kommenden ‚Graue-Flecken‘-Förderung verzeichnen wir derzeit eine stark wachsende Nachfrage. </w:t>
      </w:r>
      <w:proofErr w:type="gramStart"/>
      <w:r w:rsidR="008956CD">
        <w:rPr>
          <w:rFonts w:ascii="Arial" w:hAnsi="Arial" w:cs="Arial"/>
          <w:b/>
          <w:bCs/>
          <w:color w:val="000000"/>
          <w:sz w:val="20"/>
          <w:szCs w:val="20"/>
        </w:rPr>
        <w:t>Denn  die</w:t>
      </w:r>
      <w:proofErr w:type="gramEnd"/>
      <w:r w:rsidR="008956CD">
        <w:rPr>
          <w:rFonts w:ascii="Arial" w:hAnsi="Arial" w:cs="Arial"/>
          <w:b/>
          <w:bCs/>
          <w:color w:val="000000"/>
          <w:sz w:val="20"/>
          <w:szCs w:val="20"/>
        </w:rPr>
        <w:t xml:space="preserve"> Kommunen stehen vor der Herausforderung, die komplexen Fördermittelanträge möglichst zeitnah zu stellen, um beim Ausbau möglichst wenig Zeit zu verlieren“, erläutert Florian Donath, Geschäftsführer der </w:t>
      </w:r>
      <w:proofErr w:type="spellStart"/>
      <w:r w:rsidR="008956CD">
        <w:rPr>
          <w:rFonts w:ascii="Arial" w:hAnsi="Arial" w:cs="Arial"/>
          <w:b/>
          <w:bCs/>
          <w:color w:val="000000"/>
          <w:sz w:val="20"/>
          <w:szCs w:val="20"/>
        </w:rPr>
        <w:t>Vivax</w:t>
      </w:r>
      <w:proofErr w:type="spellEnd"/>
      <w:r w:rsidR="008956CD">
        <w:rPr>
          <w:rFonts w:ascii="Arial" w:hAnsi="Arial" w:cs="Arial"/>
          <w:b/>
          <w:bCs/>
          <w:color w:val="000000"/>
          <w:sz w:val="20"/>
          <w:szCs w:val="20"/>
        </w:rPr>
        <w:t xml:space="preserve"> Engineering GmbH. Dabei müssten Vorplanung und </w:t>
      </w:r>
      <w:proofErr w:type="spellStart"/>
      <w:r w:rsidR="008956CD">
        <w:rPr>
          <w:rFonts w:ascii="Arial" w:hAnsi="Arial" w:cs="Arial"/>
          <w:b/>
          <w:bCs/>
          <w:color w:val="000000"/>
          <w:sz w:val="20"/>
          <w:szCs w:val="20"/>
        </w:rPr>
        <w:t>Födermittelbeantragung</w:t>
      </w:r>
      <w:proofErr w:type="spellEnd"/>
      <w:r w:rsidR="008956CD">
        <w:rPr>
          <w:rFonts w:ascii="Arial" w:hAnsi="Arial" w:cs="Arial"/>
          <w:b/>
          <w:bCs/>
          <w:color w:val="000000"/>
          <w:sz w:val="20"/>
          <w:szCs w:val="20"/>
        </w:rPr>
        <w:t xml:space="preserve"> Hand in Hand gehen, denn ohne entsprechend aussagefähige Planungsunterlagen seien die Chancen auf eine Zusage gering.</w:t>
      </w:r>
    </w:p>
    <w:p w14:paraId="4FB4431E" w14:textId="73370AE2" w:rsidR="0095777B" w:rsidRDefault="008956CD" w:rsidP="00B13A5F">
      <w:pPr>
        <w:spacing w:line="360" w:lineRule="auto"/>
        <w:rPr>
          <w:rFonts w:ascii="Arial" w:hAnsi="Arial" w:cs="Tahoma"/>
          <w:bCs/>
          <w:sz w:val="20"/>
          <w:szCs w:val="20"/>
        </w:rPr>
      </w:pPr>
      <w:r>
        <w:rPr>
          <w:rFonts w:ascii="Arial" w:hAnsi="Arial" w:cs="Tahoma"/>
          <w:bCs/>
          <w:sz w:val="20"/>
          <w:szCs w:val="20"/>
        </w:rPr>
        <w:t xml:space="preserve">Tim </w:t>
      </w:r>
      <w:proofErr w:type="spellStart"/>
      <w:r>
        <w:rPr>
          <w:rFonts w:ascii="Arial" w:hAnsi="Arial" w:cs="Tahoma"/>
          <w:bCs/>
          <w:sz w:val="20"/>
          <w:szCs w:val="20"/>
        </w:rPr>
        <w:t>Wegemann</w:t>
      </w:r>
      <w:proofErr w:type="spellEnd"/>
      <w:r>
        <w:rPr>
          <w:rFonts w:ascii="Arial" w:hAnsi="Arial" w:cs="Tahoma"/>
          <w:bCs/>
          <w:sz w:val="20"/>
          <w:szCs w:val="20"/>
        </w:rPr>
        <w:t xml:space="preserve"> startete seine Karriere </w:t>
      </w:r>
      <w:r w:rsidR="0088232C">
        <w:rPr>
          <w:rFonts w:ascii="Arial" w:hAnsi="Arial" w:cs="Tahoma"/>
          <w:bCs/>
          <w:sz w:val="20"/>
          <w:szCs w:val="20"/>
        </w:rPr>
        <w:t xml:space="preserve">im Jahr 2001 </w:t>
      </w:r>
      <w:r>
        <w:rPr>
          <w:rFonts w:ascii="Arial" w:hAnsi="Arial" w:cs="Tahoma"/>
          <w:bCs/>
          <w:sz w:val="20"/>
          <w:szCs w:val="20"/>
        </w:rPr>
        <w:t>als selbstständiger Unternehme</w:t>
      </w:r>
      <w:r w:rsidR="009D4DFD">
        <w:rPr>
          <w:rFonts w:ascii="Arial" w:hAnsi="Arial" w:cs="Tahoma"/>
          <w:bCs/>
          <w:sz w:val="20"/>
          <w:szCs w:val="20"/>
        </w:rPr>
        <w:t>r</w:t>
      </w:r>
      <w:r>
        <w:rPr>
          <w:rFonts w:ascii="Arial" w:hAnsi="Arial" w:cs="Tahoma"/>
          <w:bCs/>
          <w:sz w:val="20"/>
          <w:szCs w:val="20"/>
        </w:rPr>
        <w:t xml:space="preserve"> mit </w:t>
      </w:r>
      <w:r w:rsidR="00B13A5F">
        <w:rPr>
          <w:rFonts w:ascii="Arial" w:hAnsi="Arial" w:cs="Tahoma"/>
          <w:bCs/>
          <w:sz w:val="20"/>
          <w:szCs w:val="20"/>
        </w:rPr>
        <w:t>der ITBW, Sprockhövel, die unter anderem das Projekt „</w:t>
      </w:r>
      <w:proofErr w:type="spellStart"/>
      <w:r w:rsidR="00B13A5F">
        <w:rPr>
          <w:rFonts w:ascii="Arial" w:hAnsi="Arial" w:cs="Tahoma"/>
          <w:bCs/>
          <w:sz w:val="20"/>
          <w:szCs w:val="20"/>
        </w:rPr>
        <w:t>highspeedsurfer</w:t>
      </w:r>
      <w:proofErr w:type="spellEnd"/>
      <w:r w:rsidR="00B13A5F">
        <w:rPr>
          <w:rFonts w:ascii="Arial" w:hAnsi="Arial" w:cs="Tahoma"/>
          <w:bCs/>
          <w:sz w:val="20"/>
          <w:szCs w:val="20"/>
        </w:rPr>
        <w:t xml:space="preserve">“ in Bochum unterstützte. Daraus ging 2004 die Clip GmbH hervor, </w:t>
      </w:r>
      <w:r w:rsidR="0088232C">
        <w:rPr>
          <w:rFonts w:ascii="Arial" w:hAnsi="Arial" w:cs="Tahoma"/>
          <w:bCs/>
          <w:sz w:val="20"/>
          <w:szCs w:val="20"/>
        </w:rPr>
        <w:t>die</w:t>
      </w:r>
      <w:r w:rsidR="00B13A5F">
        <w:rPr>
          <w:rFonts w:ascii="Arial" w:hAnsi="Arial" w:cs="Tahoma"/>
          <w:bCs/>
          <w:sz w:val="20"/>
          <w:szCs w:val="20"/>
        </w:rPr>
        <w:t xml:space="preserve"> er bis 2013 als geschäftsführender Gesellschafter </w:t>
      </w:r>
      <w:r w:rsidR="0088232C">
        <w:rPr>
          <w:rFonts w:ascii="Arial" w:hAnsi="Arial" w:cs="Tahoma"/>
          <w:bCs/>
          <w:sz w:val="20"/>
          <w:szCs w:val="20"/>
        </w:rPr>
        <w:t>begleitete</w:t>
      </w:r>
      <w:r w:rsidR="00AE0E89">
        <w:rPr>
          <w:rFonts w:ascii="Arial" w:hAnsi="Arial" w:cs="Tahoma"/>
          <w:bCs/>
          <w:sz w:val="20"/>
          <w:szCs w:val="20"/>
        </w:rPr>
        <w:t>.</w:t>
      </w:r>
      <w:r w:rsidR="00B13A5F">
        <w:rPr>
          <w:rFonts w:ascii="Arial" w:hAnsi="Arial" w:cs="Tahoma"/>
          <w:bCs/>
          <w:sz w:val="20"/>
          <w:szCs w:val="20"/>
        </w:rPr>
        <w:t xml:space="preserve"> In dieser Zeit war das Unternehmen bei zahlreichen Infrastrukturprojekte</w:t>
      </w:r>
      <w:r w:rsidR="009D4DFD">
        <w:rPr>
          <w:rFonts w:ascii="Arial" w:hAnsi="Arial" w:cs="Tahoma"/>
          <w:bCs/>
          <w:sz w:val="20"/>
          <w:szCs w:val="20"/>
        </w:rPr>
        <w:t>n</w:t>
      </w:r>
      <w:r w:rsidR="00B13A5F">
        <w:rPr>
          <w:rFonts w:ascii="Arial" w:hAnsi="Arial" w:cs="Tahoma"/>
          <w:bCs/>
          <w:sz w:val="20"/>
          <w:szCs w:val="20"/>
        </w:rPr>
        <w:t xml:space="preserve"> im Netzausbau beteiligt, von der Tiefbauplanung über die Baukoordination bis hin zur Vermarktung der Netze in der Wohnungswirtschaft. Danach übernahm er die Geschäftsführung des I</w:t>
      </w:r>
      <w:r w:rsidR="00B13A5F" w:rsidRPr="00B13A5F">
        <w:rPr>
          <w:rFonts w:ascii="Arial" w:hAnsi="Arial" w:cs="Tahoma"/>
          <w:bCs/>
          <w:sz w:val="20"/>
          <w:szCs w:val="20"/>
        </w:rPr>
        <w:t>nstitut</w:t>
      </w:r>
      <w:r w:rsidR="00B13A5F">
        <w:rPr>
          <w:rFonts w:ascii="Arial" w:hAnsi="Arial" w:cs="Tahoma"/>
          <w:bCs/>
          <w:sz w:val="20"/>
          <w:szCs w:val="20"/>
        </w:rPr>
        <w:t>s</w:t>
      </w:r>
      <w:r w:rsidR="00B13A5F" w:rsidRPr="00B13A5F">
        <w:rPr>
          <w:rFonts w:ascii="Arial" w:hAnsi="Arial" w:cs="Tahoma"/>
          <w:bCs/>
          <w:sz w:val="20"/>
          <w:szCs w:val="20"/>
        </w:rPr>
        <w:t xml:space="preserve"> für digitale Infrastruktur der </w:t>
      </w:r>
      <w:proofErr w:type="spellStart"/>
      <w:r w:rsidR="00B13A5F" w:rsidRPr="00B13A5F">
        <w:rPr>
          <w:rFonts w:ascii="Arial" w:hAnsi="Arial" w:cs="Tahoma"/>
          <w:bCs/>
          <w:sz w:val="20"/>
          <w:szCs w:val="20"/>
        </w:rPr>
        <w:t>its</w:t>
      </w:r>
      <w:proofErr w:type="spellEnd"/>
      <w:r w:rsidR="00B13A5F" w:rsidRPr="00B13A5F">
        <w:rPr>
          <w:rFonts w:ascii="Arial" w:hAnsi="Arial" w:cs="Tahoma"/>
          <w:bCs/>
          <w:sz w:val="20"/>
          <w:szCs w:val="20"/>
        </w:rPr>
        <w:t>-labs UG</w:t>
      </w:r>
      <w:r w:rsidR="00B13A5F">
        <w:rPr>
          <w:rFonts w:ascii="Arial" w:hAnsi="Arial" w:cs="Tahoma"/>
          <w:bCs/>
          <w:sz w:val="20"/>
          <w:szCs w:val="20"/>
        </w:rPr>
        <w:t xml:space="preserve">, die unter anderem in der </w:t>
      </w:r>
      <w:r w:rsidR="00B13A5F" w:rsidRPr="00B13A5F">
        <w:rPr>
          <w:rFonts w:ascii="Arial" w:hAnsi="Arial" w:cs="Tahoma"/>
          <w:bCs/>
          <w:sz w:val="20"/>
          <w:szCs w:val="20"/>
        </w:rPr>
        <w:t xml:space="preserve">Breitbandkoordination für die Stadt Hamm </w:t>
      </w:r>
      <w:r w:rsidR="00B13A5F">
        <w:rPr>
          <w:rFonts w:ascii="Arial" w:hAnsi="Arial" w:cs="Tahoma"/>
          <w:bCs/>
          <w:sz w:val="20"/>
          <w:szCs w:val="20"/>
        </w:rPr>
        <w:t xml:space="preserve">von </w:t>
      </w:r>
      <w:r w:rsidR="00B13A5F" w:rsidRPr="00B13A5F">
        <w:rPr>
          <w:rFonts w:ascii="Arial" w:hAnsi="Arial" w:cs="Tahoma"/>
          <w:bCs/>
          <w:sz w:val="20"/>
          <w:szCs w:val="20"/>
        </w:rPr>
        <w:t>Juli 2017</w:t>
      </w:r>
      <w:r w:rsidR="00B13A5F">
        <w:rPr>
          <w:rFonts w:ascii="Arial" w:hAnsi="Arial" w:cs="Tahoma"/>
          <w:bCs/>
          <w:sz w:val="20"/>
          <w:szCs w:val="20"/>
        </w:rPr>
        <w:t xml:space="preserve"> bis </w:t>
      </w:r>
      <w:r w:rsidR="00B13A5F" w:rsidRPr="00B13A5F">
        <w:rPr>
          <w:rFonts w:ascii="Arial" w:hAnsi="Arial" w:cs="Tahoma"/>
          <w:bCs/>
          <w:sz w:val="20"/>
          <w:szCs w:val="20"/>
        </w:rPr>
        <w:t>Juli 2020</w:t>
      </w:r>
      <w:r w:rsidR="00B13A5F">
        <w:rPr>
          <w:rFonts w:ascii="Arial" w:hAnsi="Arial" w:cs="Tahoma"/>
          <w:bCs/>
          <w:sz w:val="20"/>
          <w:szCs w:val="20"/>
        </w:rPr>
        <w:t xml:space="preserve"> </w:t>
      </w:r>
      <w:r w:rsidR="00B13A5F">
        <w:rPr>
          <w:rFonts w:ascii="Arial" w:hAnsi="Arial" w:cs="Tahoma"/>
          <w:bCs/>
          <w:sz w:val="20"/>
          <w:szCs w:val="20"/>
        </w:rPr>
        <w:lastRenderedPageBreak/>
        <w:t xml:space="preserve">verantwortlich zeichnete. Parallel dazu war er von 2018 bis 2020 auch Geschäftsführer der </w:t>
      </w:r>
      <w:proofErr w:type="spellStart"/>
      <w:r w:rsidR="00B13A5F">
        <w:rPr>
          <w:rFonts w:ascii="Arial" w:hAnsi="Arial" w:cs="Tahoma"/>
          <w:bCs/>
          <w:sz w:val="20"/>
          <w:szCs w:val="20"/>
        </w:rPr>
        <w:t>Holoplan</w:t>
      </w:r>
      <w:proofErr w:type="spellEnd"/>
      <w:r w:rsidR="00B13A5F">
        <w:rPr>
          <w:rFonts w:ascii="Arial" w:hAnsi="Arial" w:cs="Tahoma"/>
          <w:bCs/>
          <w:sz w:val="20"/>
          <w:szCs w:val="20"/>
        </w:rPr>
        <w:t xml:space="preserve"> GmbH, Velbert</w:t>
      </w:r>
      <w:r w:rsidR="0088232C">
        <w:rPr>
          <w:rFonts w:ascii="Arial" w:hAnsi="Arial" w:cs="Tahoma"/>
          <w:bCs/>
          <w:sz w:val="20"/>
          <w:szCs w:val="20"/>
        </w:rPr>
        <w:t>.</w:t>
      </w:r>
      <w:r w:rsidR="00B13A5F">
        <w:rPr>
          <w:rFonts w:ascii="Arial" w:hAnsi="Arial" w:cs="Tahoma"/>
          <w:bCs/>
          <w:sz w:val="20"/>
          <w:szCs w:val="20"/>
        </w:rPr>
        <w:t xml:space="preserve"> </w:t>
      </w:r>
      <w:r w:rsidR="0088232C">
        <w:rPr>
          <w:rFonts w:ascii="Arial" w:hAnsi="Arial" w:cs="Tahoma"/>
          <w:bCs/>
          <w:sz w:val="20"/>
          <w:szCs w:val="20"/>
        </w:rPr>
        <w:t xml:space="preserve">Auch dieses Unternehmen </w:t>
      </w:r>
      <w:r w:rsidR="009D4DFD">
        <w:rPr>
          <w:rFonts w:ascii="Arial" w:hAnsi="Arial" w:cs="Tahoma"/>
          <w:bCs/>
          <w:sz w:val="20"/>
          <w:szCs w:val="20"/>
        </w:rPr>
        <w:t>unterstützte</w:t>
      </w:r>
      <w:r w:rsidR="0088232C">
        <w:rPr>
          <w:rFonts w:ascii="Arial" w:hAnsi="Arial" w:cs="Tahoma"/>
          <w:bCs/>
          <w:sz w:val="20"/>
          <w:szCs w:val="20"/>
        </w:rPr>
        <w:t xml:space="preserve"> mit</w:t>
      </w:r>
      <w:r w:rsidR="00B13A5F">
        <w:rPr>
          <w:rFonts w:ascii="Arial" w:hAnsi="Arial" w:cs="Tahoma"/>
          <w:bCs/>
          <w:sz w:val="20"/>
          <w:szCs w:val="20"/>
        </w:rPr>
        <w:t xml:space="preserve"> Beratungsleistungen rund um den Breitbandausbau, von der Potenzialanalyse ü</w:t>
      </w:r>
      <w:r w:rsidR="00D923E2">
        <w:rPr>
          <w:rFonts w:ascii="Arial" w:hAnsi="Arial" w:cs="Tahoma"/>
          <w:bCs/>
          <w:sz w:val="20"/>
          <w:szCs w:val="20"/>
        </w:rPr>
        <w:t>b</w:t>
      </w:r>
      <w:r w:rsidR="00B13A5F">
        <w:rPr>
          <w:rFonts w:ascii="Arial" w:hAnsi="Arial" w:cs="Tahoma"/>
          <w:bCs/>
          <w:sz w:val="20"/>
          <w:szCs w:val="20"/>
        </w:rPr>
        <w:t>er die Entwicklung von Mehrwertmodellen auf Basis von GIS-Daten bis hin zum Interims-</w:t>
      </w:r>
      <w:r w:rsidR="00B13A5F" w:rsidRPr="00B13A5F">
        <w:rPr>
          <w:rFonts w:ascii="Arial" w:hAnsi="Arial" w:cs="Tahoma"/>
          <w:bCs/>
          <w:sz w:val="20"/>
          <w:szCs w:val="20"/>
        </w:rPr>
        <w:t xml:space="preserve">Projektmanagement </w:t>
      </w:r>
      <w:r w:rsidR="00B13A5F">
        <w:rPr>
          <w:rFonts w:ascii="Arial" w:hAnsi="Arial" w:cs="Tahoma"/>
          <w:bCs/>
          <w:sz w:val="20"/>
          <w:szCs w:val="20"/>
        </w:rPr>
        <w:t xml:space="preserve">beim </w:t>
      </w:r>
      <w:r w:rsidR="00B13A5F" w:rsidRPr="00B13A5F">
        <w:rPr>
          <w:rFonts w:ascii="Arial" w:hAnsi="Arial" w:cs="Tahoma"/>
          <w:bCs/>
          <w:sz w:val="20"/>
          <w:szCs w:val="20"/>
        </w:rPr>
        <w:t>FTTB Ausbau</w:t>
      </w:r>
      <w:r w:rsidR="00B13A5F">
        <w:rPr>
          <w:rFonts w:ascii="Arial" w:hAnsi="Arial" w:cs="Tahoma"/>
          <w:bCs/>
          <w:sz w:val="20"/>
          <w:szCs w:val="20"/>
        </w:rPr>
        <w:t xml:space="preserve"> –</w:t>
      </w:r>
      <w:r w:rsidR="00B13A5F" w:rsidRPr="00B13A5F">
        <w:rPr>
          <w:rFonts w:ascii="Arial" w:hAnsi="Arial" w:cs="Tahoma"/>
          <w:bCs/>
          <w:sz w:val="20"/>
          <w:szCs w:val="20"/>
        </w:rPr>
        <w:t xml:space="preserve"> Schwerpunkt Tiefbau und</w:t>
      </w:r>
      <w:r w:rsidR="00B13A5F">
        <w:rPr>
          <w:rFonts w:ascii="Arial" w:hAnsi="Arial" w:cs="Tahoma"/>
          <w:bCs/>
          <w:sz w:val="20"/>
          <w:szCs w:val="20"/>
        </w:rPr>
        <w:t xml:space="preserve"> </w:t>
      </w:r>
      <w:r w:rsidR="00B13A5F" w:rsidRPr="00B13A5F">
        <w:rPr>
          <w:rFonts w:ascii="Arial" w:hAnsi="Arial" w:cs="Tahoma"/>
          <w:bCs/>
          <w:sz w:val="20"/>
          <w:szCs w:val="20"/>
        </w:rPr>
        <w:t>Bauüberwachung</w:t>
      </w:r>
      <w:r w:rsidR="00B13A5F">
        <w:rPr>
          <w:rFonts w:ascii="Arial" w:hAnsi="Arial" w:cs="Tahoma"/>
          <w:bCs/>
          <w:sz w:val="20"/>
          <w:szCs w:val="20"/>
        </w:rPr>
        <w:t>.</w:t>
      </w:r>
    </w:p>
    <w:p w14:paraId="25F9AFA4" w14:textId="77777777" w:rsidR="00B13A5F" w:rsidRPr="004E3948" w:rsidRDefault="00B13A5F" w:rsidP="00B13A5F">
      <w:pPr>
        <w:spacing w:line="360" w:lineRule="auto"/>
        <w:rPr>
          <w:rFonts w:ascii="Arial" w:hAnsi="Arial" w:cs="Tahoma"/>
          <w:bCs/>
          <w:sz w:val="20"/>
          <w:szCs w:val="2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6D6479" w:rsidRPr="000655B7" w14:paraId="067550E0" w14:textId="77777777" w:rsidTr="006D6479">
        <w:tc>
          <w:tcPr>
            <w:tcW w:w="4962" w:type="dxa"/>
            <w:shd w:val="clear" w:color="auto" w:fill="auto"/>
          </w:tcPr>
          <w:p w14:paraId="3E22349B" w14:textId="04A252B8" w:rsidR="006D6479" w:rsidRDefault="006D6479" w:rsidP="0095777B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-108" w:right="176"/>
              <w:rPr>
                <w:rFonts w:ascii="Arial" w:hAnsi="Arial" w:cs="Calibri"/>
                <w:sz w:val="16"/>
                <w:szCs w:val="26"/>
                <w:lang w:eastAsia="de-DE"/>
              </w:rPr>
            </w:pP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Kontaktdaten:</w:t>
            </w:r>
            <w:r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proofErr w:type="spellStart"/>
            <w:r>
              <w:rPr>
                <w:rFonts w:ascii="Arial" w:hAnsi="Arial" w:cs="Calibri"/>
                <w:sz w:val="16"/>
                <w:szCs w:val="26"/>
                <w:lang w:eastAsia="de-DE"/>
              </w:rPr>
              <w:t>tkt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>Vivax</w:t>
            </w:r>
            <w:proofErr w:type="spellEnd"/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GmbH – Dirk </w:t>
            </w:r>
            <w:proofErr w:type="spellStart"/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>Fieml</w:t>
            </w:r>
            <w:proofErr w:type="spellEnd"/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proofErr w:type="spellStart"/>
            <w:r w:rsidRPr="007B0E5E">
              <w:rPr>
                <w:rFonts w:ascii="Arial" w:hAnsi="Arial" w:cs="Calibri"/>
                <w:sz w:val="16"/>
                <w:szCs w:val="26"/>
                <w:lang w:eastAsia="de-DE"/>
              </w:rPr>
              <w:t>Drakestraße</w:t>
            </w:r>
            <w:proofErr w:type="spellEnd"/>
            <w:r w:rsidRPr="007B0E5E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24 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>–</w:t>
            </w:r>
            <w:r w:rsidRPr="007B0E5E">
              <w:rPr>
                <w:rFonts w:ascii="Arial" w:hAnsi="Arial" w:cs="Calibri"/>
                <w:sz w:val="16"/>
                <w:szCs w:val="26"/>
                <w:lang w:eastAsia="de-DE"/>
              </w:rPr>
              <w:t> 12205 Berlin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Tel: 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>+</w:t>
            </w:r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t>49 30 700 159 805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hyperlink r:id="rId7" w:history="1">
              <w:r w:rsidRPr="00A67290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d.fieml@tkt-vivax.de</w:t>
              </w:r>
            </w:hyperlink>
            <w:r w:rsidRPr="008457BE"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hyperlink r:id="rId8" w:history="1">
              <w:r w:rsidRPr="006233F9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www.tkt-vivax.de</w:t>
              </w:r>
            </w:hyperlink>
          </w:p>
          <w:p w14:paraId="01D9025B" w14:textId="624C10FE" w:rsidR="006D6479" w:rsidRPr="004E3948" w:rsidRDefault="006D6479" w:rsidP="0095777B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240" w:lineRule="auto"/>
              <w:ind w:left="-109" w:right="176"/>
              <w:rPr>
                <w:rFonts w:ascii="Arial" w:hAnsi="Arial" w:cs="Calibri"/>
                <w:b/>
                <w:sz w:val="16"/>
                <w:szCs w:val="26"/>
                <w:lang w:eastAsia="de-DE"/>
              </w:rPr>
            </w:pPr>
            <w:r w:rsidRPr="006D6479"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</w:p>
        </w:tc>
        <w:tc>
          <w:tcPr>
            <w:tcW w:w="4819" w:type="dxa"/>
            <w:shd w:val="clear" w:color="auto" w:fill="auto"/>
          </w:tcPr>
          <w:p w14:paraId="7D3C1EC4" w14:textId="77777777" w:rsidR="006D6479" w:rsidRPr="000655B7" w:rsidRDefault="006D6479" w:rsidP="0004004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742"/>
              <w:rPr>
                <w:rFonts w:ascii="Arial" w:hAnsi="Arial" w:cs="Calibri"/>
                <w:b/>
                <w:sz w:val="16"/>
                <w:szCs w:val="26"/>
                <w:lang w:eastAsia="de-DE"/>
              </w:rPr>
            </w:pP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Presse- und Öffentlichkeitsarbeit:</w:t>
            </w:r>
            <w:r w:rsidRPr="000655B7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t>Uwe Pagel – Press’n’Relations GmbH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>Magirusstraße 33 – 89077 Ulm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 xml:space="preserve">Tel.: +49 731 962 87-29 </w:t>
            </w:r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hyperlink r:id="rId9" w:history="1">
              <w:r w:rsidRPr="000655B7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upa@press-n-relations.de</w:t>
              </w:r>
            </w:hyperlink>
            <w:r w:rsidRPr="000655B7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>www.press-n-relations.com</w:t>
            </w:r>
          </w:p>
        </w:tc>
      </w:tr>
    </w:tbl>
    <w:p w14:paraId="0939BF6A" w14:textId="25A60B8A" w:rsidR="006D6479" w:rsidRPr="00C82FEA" w:rsidRDefault="006D6479" w:rsidP="00E66715">
      <w:pPr>
        <w:widowControl w:val="0"/>
        <w:autoSpaceDE w:val="0"/>
        <w:autoSpaceDN w:val="0"/>
        <w:adjustRightInd w:val="0"/>
        <w:spacing w:line="240" w:lineRule="auto"/>
        <w:ind w:left="34" w:right="-2268"/>
        <w:rPr>
          <w:rFonts w:ascii="Arial" w:hAnsi="Arial" w:cs="Calibri"/>
          <w:sz w:val="16"/>
          <w:szCs w:val="26"/>
          <w:lang w:eastAsia="de-DE"/>
        </w:rPr>
      </w:pPr>
      <w:r w:rsidRPr="000655B7">
        <w:rPr>
          <w:rFonts w:ascii="Arial" w:hAnsi="Arial" w:cs="Calibri"/>
          <w:sz w:val="16"/>
          <w:szCs w:val="26"/>
          <w:lang w:eastAsia="de-DE"/>
        </w:rPr>
        <w:t>Die</w:t>
      </w:r>
      <w:r>
        <w:rPr>
          <w:rFonts w:ascii="Arial" w:hAnsi="Arial" w:cs="Calibri"/>
          <w:sz w:val="16"/>
          <w:szCs w:val="26"/>
          <w:lang w:eastAsia="de-DE"/>
        </w:rPr>
        <w:t xml:space="preserve"> </w:t>
      </w:r>
      <w:proofErr w:type="spellStart"/>
      <w:r>
        <w:rPr>
          <w:rFonts w:ascii="Arial" w:hAnsi="Arial" w:cs="Calibri"/>
          <w:sz w:val="16"/>
          <w:szCs w:val="26"/>
          <w:lang w:eastAsia="de-DE"/>
        </w:rPr>
        <w:t>tktVivax</w:t>
      </w:r>
      <w:proofErr w:type="spellEnd"/>
      <w:r>
        <w:rPr>
          <w:rFonts w:ascii="Arial" w:hAnsi="Arial" w:cs="Calibri"/>
          <w:sz w:val="16"/>
          <w:szCs w:val="26"/>
          <w:lang w:eastAsia="de-DE"/>
        </w:rPr>
        <w:t xml:space="preserve"> </w:t>
      </w:r>
      <w:r w:rsidRPr="000655B7">
        <w:rPr>
          <w:rFonts w:ascii="Arial" w:hAnsi="Arial" w:cs="Calibri"/>
          <w:sz w:val="16"/>
          <w:szCs w:val="26"/>
          <w:lang w:eastAsia="de-DE"/>
        </w:rPr>
        <w:t xml:space="preserve">GmbH mit Sitz in </w:t>
      </w:r>
      <w:r>
        <w:rPr>
          <w:rFonts w:ascii="Arial" w:hAnsi="Arial" w:cs="Calibri"/>
          <w:sz w:val="16"/>
          <w:szCs w:val="26"/>
          <w:lang w:eastAsia="de-DE"/>
        </w:rPr>
        <w:t>Berlin und Niederlassungen in Stuttgart (Backnang)</w:t>
      </w:r>
      <w:r w:rsidR="007234F3">
        <w:rPr>
          <w:rFonts w:ascii="Arial" w:hAnsi="Arial" w:cs="Calibri"/>
          <w:sz w:val="16"/>
          <w:szCs w:val="26"/>
          <w:lang w:eastAsia="de-DE"/>
        </w:rPr>
        <w:t>,</w:t>
      </w:r>
      <w:r>
        <w:rPr>
          <w:rFonts w:ascii="Arial" w:hAnsi="Arial" w:cs="Calibri"/>
          <w:sz w:val="16"/>
          <w:szCs w:val="26"/>
          <w:lang w:eastAsia="de-DE"/>
        </w:rPr>
        <w:t xml:space="preserve"> Köln</w:t>
      </w:r>
      <w:r w:rsidR="007234F3">
        <w:rPr>
          <w:rFonts w:ascii="Arial" w:hAnsi="Arial" w:cs="Calibri"/>
          <w:sz w:val="16"/>
          <w:szCs w:val="26"/>
          <w:lang w:eastAsia="de-DE"/>
        </w:rPr>
        <w:t xml:space="preserve"> und Hamburg</w:t>
      </w:r>
      <w:r>
        <w:rPr>
          <w:rFonts w:ascii="Arial" w:hAnsi="Arial" w:cs="Calibri"/>
          <w:sz w:val="16"/>
          <w:szCs w:val="26"/>
          <w:lang w:eastAsia="de-DE"/>
        </w:rPr>
        <w:t xml:space="preserve"> unterstützt ihre Kunden im </w:t>
      </w:r>
      <w:r w:rsidRPr="007749DD">
        <w:rPr>
          <w:rFonts w:ascii="Arial" w:hAnsi="Arial" w:cs="Calibri"/>
          <w:sz w:val="16"/>
          <w:szCs w:val="26"/>
          <w:lang w:eastAsia="de-DE"/>
        </w:rPr>
        <w:t xml:space="preserve">Bereich zukunftsorientierter Telekommunikationstechnologien </w:t>
      </w:r>
      <w:r>
        <w:rPr>
          <w:rFonts w:ascii="Arial" w:hAnsi="Arial" w:cs="Calibri"/>
          <w:sz w:val="16"/>
          <w:szCs w:val="26"/>
          <w:lang w:eastAsia="de-DE"/>
        </w:rPr>
        <w:t>sowie mit</w:t>
      </w:r>
      <w:r w:rsidRPr="007749DD">
        <w:rPr>
          <w:rFonts w:ascii="Arial" w:hAnsi="Arial" w:cs="Calibri"/>
          <w:sz w:val="16"/>
          <w:szCs w:val="26"/>
          <w:lang w:eastAsia="de-DE"/>
        </w:rPr>
        <w:t xml:space="preserve"> Organisations-, Prozess- und Digi</w:t>
      </w:r>
      <w:r>
        <w:rPr>
          <w:rFonts w:ascii="Arial" w:hAnsi="Arial" w:cs="Calibri"/>
          <w:sz w:val="16"/>
          <w:szCs w:val="26"/>
          <w:lang w:eastAsia="de-DE"/>
        </w:rPr>
        <w:t>t</w:t>
      </w:r>
      <w:r w:rsidRPr="007749DD">
        <w:rPr>
          <w:rFonts w:ascii="Arial" w:hAnsi="Arial" w:cs="Calibri"/>
          <w:sz w:val="16"/>
          <w:szCs w:val="26"/>
          <w:lang w:eastAsia="de-DE"/>
        </w:rPr>
        <w:t>alisierungsberatung in der kommunalen Versorgungswirtschaft.</w:t>
      </w:r>
      <w:r>
        <w:rPr>
          <w:rFonts w:ascii="Arial" w:hAnsi="Arial" w:cs="Calibri"/>
          <w:sz w:val="16"/>
          <w:szCs w:val="26"/>
          <w:lang w:eastAsia="de-DE"/>
        </w:rPr>
        <w:t xml:space="preserve"> Mit rund 50 Mitarbeitern deckt das Beratungsunternehmen ein breites Spektrum von der Analyse, </w:t>
      </w:r>
      <w:r w:rsidRPr="00AD4250">
        <w:rPr>
          <w:rFonts w:ascii="Arial" w:hAnsi="Arial" w:cs="Calibri"/>
          <w:sz w:val="16"/>
          <w:szCs w:val="26"/>
          <w:lang w:eastAsia="de-DE"/>
        </w:rPr>
        <w:t>Strategiefindung und Fördermittelberatung über die Neu- und Umgestaltung von Prozessen und Organisationen</w:t>
      </w:r>
      <w:r>
        <w:rPr>
          <w:rFonts w:ascii="Arial" w:hAnsi="Arial" w:cs="Calibri"/>
          <w:sz w:val="16"/>
          <w:szCs w:val="26"/>
          <w:lang w:eastAsia="de-DE"/>
        </w:rPr>
        <w:t xml:space="preserve"> in allen Bereichen der Versorgungswirtschaft</w:t>
      </w:r>
      <w:r w:rsidRPr="00AD4250">
        <w:rPr>
          <w:rFonts w:ascii="Arial" w:hAnsi="Arial" w:cs="Calibri"/>
          <w:sz w:val="16"/>
          <w:szCs w:val="26"/>
          <w:lang w:eastAsia="de-DE"/>
        </w:rPr>
        <w:t xml:space="preserve"> bis hin zur Planungs- und Umsetzungsbegleitung</w:t>
      </w:r>
      <w:r>
        <w:rPr>
          <w:rFonts w:ascii="Arial" w:hAnsi="Arial" w:cs="Calibri"/>
          <w:sz w:val="16"/>
          <w:szCs w:val="26"/>
          <w:lang w:eastAsia="de-DE"/>
        </w:rPr>
        <w:t xml:space="preserve"> von Glasfaser- und 5G-Infrastrukturen an. Zielgruppe sind sowohl Stadtwerke als auch Kommunalverwaltungen.</w:t>
      </w:r>
    </w:p>
    <w:bookmarkEnd w:id="3"/>
    <w:bookmarkEnd w:id="4"/>
    <w:p w14:paraId="2E55E5C6" w14:textId="7E857728" w:rsidR="007749DD" w:rsidRPr="006D6479" w:rsidRDefault="007749DD" w:rsidP="006D6479"/>
    <w:sectPr w:rsidR="007749DD" w:rsidRPr="006D6479" w:rsidSect="000E11A2">
      <w:headerReference w:type="default" r:id="rId10"/>
      <w:pgSz w:w="12240" w:h="15840"/>
      <w:pgMar w:top="1799" w:right="3735" w:bottom="99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69736" w14:textId="77777777" w:rsidR="00F93B14" w:rsidRDefault="00F93B14" w:rsidP="00BF70FE">
      <w:pPr>
        <w:spacing w:after="0" w:line="240" w:lineRule="auto"/>
      </w:pPr>
      <w:r>
        <w:separator/>
      </w:r>
    </w:p>
  </w:endnote>
  <w:endnote w:type="continuationSeparator" w:id="0">
    <w:p w14:paraId="69F6A2C6" w14:textId="77777777" w:rsidR="00F93B14" w:rsidRDefault="00F93B14" w:rsidP="00BF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3FFB2" w14:textId="77777777" w:rsidR="00F93B14" w:rsidRDefault="00F93B14" w:rsidP="00BF70FE">
      <w:pPr>
        <w:spacing w:after="0" w:line="240" w:lineRule="auto"/>
      </w:pPr>
      <w:r>
        <w:separator/>
      </w:r>
    </w:p>
  </w:footnote>
  <w:footnote w:type="continuationSeparator" w:id="0">
    <w:p w14:paraId="4DA5B484" w14:textId="77777777" w:rsidR="00F93B14" w:rsidRDefault="00F93B14" w:rsidP="00BF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9685" w14:textId="740B276D" w:rsidR="00B96701" w:rsidRDefault="00AE0EC0" w:rsidP="00AE0EC0">
    <w:pPr>
      <w:pStyle w:val="Kopfzeile"/>
      <w:ind w:right="-2268"/>
    </w:pPr>
    <w:r>
      <w:rPr>
        <w:noProof/>
        <w:lang w:eastAsia="de-DE"/>
      </w:rPr>
      <w:tab/>
    </w:r>
    <w:r>
      <w:rPr>
        <w:noProof/>
        <w:lang w:eastAsia="de-DE"/>
      </w:rPr>
      <w:tab/>
    </w:r>
    <w:r w:rsidR="00E478B7">
      <w:rPr>
        <w:noProof/>
        <w:lang w:eastAsia="de-DE"/>
      </w:rPr>
      <w:drawing>
        <wp:inline distT="0" distB="0" distL="0" distR="0" wp14:anchorId="4445E150" wp14:editId="47E183F1">
          <wp:extent cx="1758237" cy="433606"/>
          <wp:effectExtent l="0" t="0" r="0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ktvivax logo 80%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2966" cy="464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701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43E9"/>
    <w:multiLevelType w:val="hybridMultilevel"/>
    <w:tmpl w:val="DE948948"/>
    <w:lvl w:ilvl="0" w:tplc="552AB8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4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771EB9D-59BD-4437-BD18-A675BACDF941}"/>
    <w:docVar w:name="dgnword-eventsink" w:val="316488199920"/>
  </w:docVars>
  <w:rsids>
    <w:rsidRoot w:val="00E37F9E"/>
    <w:rsid w:val="00006AC0"/>
    <w:rsid w:val="0001276C"/>
    <w:rsid w:val="00026CFD"/>
    <w:rsid w:val="00037481"/>
    <w:rsid w:val="00037B8A"/>
    <w:rsid w:val="00041A6A"/>
    <w:rsid w:val="000541F5"/>
    <w:rsid w:val="00054244"/>
    <w:rsid w:val="0006200B"/>
    <w:rsid w:val="00065270"/>
    <w:rsid w:val="000655B7"/>
    <w:rsid w:val="00065961"/>
    <w:rsid w:val="000678EA"/>
    <w:rsid w:val="0006791F"/>
    <w:rsid w:val="0007688A"/>
    <w:rsid w:val="00076CE4"/>
    <w:rsid w:val="000823CF"/>
    <w:rsid w:val="00091E09"/>
    <w:rsid w:val="0009573A"/>
    <w:rsid w:val="000A1C71"/>
    <w:rsid w:val="000A1E6B"/>
    <w:rsid w:val="000A4C5E"/>
    <w:rsid w:val="000A4C93"/>
    <w:rsid w:val="000C2AF9"/>
    <w:rsid w:val="000C46B3"/>
    <w:rsid w:val="000C4746"/>
    <w:rsid w:val="000D4DE3"/>
    <w:rsid w:val="000E087D"/>
    <w:rsid w:val="000E11A2"/>
    <w:rsid w:val="000E7CE7"/>
    <w:rsid w:val="000F2111"/>
    <w:rsid w:val="000F4F9D"/>
    <w:rsid w:val="0010198B"/>
    <w:rsid w:val="00104674"/>
    <w:rsid w:val="00104719"/>
    <w:rsid w:val="00106821"/>
    <w:rsid w:val="00131142"/>
    <w:rsid w:val="0013234F"/>
    <w:rsid w:val="00132DC4"/>
    <w:rsid w:val="00135237"/>
    <w:rsid w:val="00157861"/>
    <w:rsid w:val="001700C4"/>
    <w:rsid w:val="00181FBB"/>
    <w:rsid w:val="00187FC7"/>
    <w:rsid w:val="001A14A1"/>
    <w:rsid w:val="001A220F"/>
    <w:rsid w:val="001B01DF"/>
    <w:rsid w:val="001C51EC"/>
    <w:rsid w:val="001C7838"/>
    <w:rsid w:val="001D2FB7"/>
    <w:rsid w:val="001E3CB7"/>
    <w:rsid w:val="001E6755"/>
    <w:rsid w:val="001E6F47"/>
    <w:rsid w:val="001F293E"/>
    <w:rsid w:val="0020049A"/>
    <w:rsid w:val="00205941"/>
    <w:rsid w:val="00207A9F"/>
    <w:rsid w:val="00211928"/>
    <w:rsid w:val="00213AF7"/>
    <w:rsid w:val="00221777"/>
    <w:rsid w:val="00233C8C"/>
    <w:rsid w:val="00235F66"/>
    <w:rsid w:val="00236787"/>
    <w:rsid w:val="00237217"/>
    <w:rsid w:val="00244E90"/>
    <w:rsid w:val="00255BB8"/>
    <w:rsid w:val="00262A08"/>
    <w:rsid w:val="00265589"/>
    <w:rsid w:val="002745F8"/>
    <w:rsid w:val="002757A3"/>
    <w:rsid w:val="0028558F"/>
    <w:rsid w:val="002A7D5D"/>
    <w:rsid w:val="002A7E29"/>
    <w:rsid w:val="002B36BE"/>
    <w:rsid w:val="002B3E9E"/>
    <w:rsid w:val="002D5B66"/>
    <w:rsid w:val="002D6045"/>
    <w:rsid w:val="002E0481"/>
    <w:rsid w:val="002E1504"/>
    <w:rsid w:val="002E33BB"/>
    <w:rsid w:val="002E6EA0"/>
    <w:rsid w:val="002F1BFF"/>
    <w:rsid w:val="0030091A"/>
    <w:rsid w:val="00304113"/>
    <w:rsid w:val="00314048"/>
    <w:rsid w:val="00315669"/>
    <w:rsid w:val="003228B7"/>
    <w:rsid w:val="003274D8"/>
    <w:rsid w:val="00341A34"/>
    <w:rsid w:val="0035048A"/>
    <w:rsid w:val="0035256E"/>
    <w:rsid w:val="00362AE7"/>
    <w:rsid w:val="00394D5C"/>
    <w:rsid w:val="003953CA"/>
    <w:rsid w:val="003A3B30"/>
    <w:rsid w:val="003A43CA"/>
    <w:rsid w:val="003A6602"/>
    <w:rsid w:val="003B1A9C"/>
    <w:rsid w:val="003B4407"/>
    <w:rsid w:val="003B6004"/>
    <w:rsid w:val="003B69BD"/>
    <w:rsid w:val="003C0B6F"/>
    <w:rsid w:val="003C475B"/>
    <w:rsid w:val="003D63AC"/>
    <w:rsid w:val="003D642E"/>
    <w:rsid w:val="003D7AC5"/>
    <w:rsid w:val="003E1E07"/>
    <w:rsid w:val="003F5618"/>
    <w:rsid w:val="00402F7C"/>
    <w:rsid w:val="00406C69"/>
    <w:rsid w:val="00406EFB"/>
    <w:rsid w:val="004112BE"/>
    <w:rsid w:val="004137FD"/>
    <w:rsid w:val="00415B45"/>
    <w:rsid w:val="00427AD2"/>
    <w:rsid w:val="004306B3"/>
    <w:rsid w:val="004422BD"/>
    <w:rsid w:val="004467C0"/>
    <w:rsid w:val="004540FC"/>
    <w:rsid w:val="00454989"/>
    <w:rsid w:val="004638B5"/>
    <w:rsid w:val="00463FE6"/>
    <w:rsid w:val="00465527"/>
    <w:rsid w:val="00465CBB"/>
    <w:rsid w:val="004713E0"/>
    <w:rsid w:val="004731DE"/>
    <w:rsid w:val="004810F6"/>
    <w:rsid w:val="0049799F"/>
    <w:rsid w:val="00497AEF"/>
    <w:rsid w:val="004A425F"/>
    <w:rsid w:val="004B0D7E"/>
    <w:rsid w:val="004E2673"/>
    <w:rsid w:val="004E3948"/>
    <w:rsid w:val="004E3F39"/>
    <w:rsid w:val="004E5B2F"/>
    <w:rsid w:val="004F09E6"/>
    <w:rsid w:val="004F25A7"/>
    <w:rsid w:val="004F5892"/>
    <w:rsid w:val="005048EC"/>
    <w:rsid w:val="005071AD"/>
    <w:rsid w:val="00521E6A"/>
    <w:rsid w:val="005322F6"/>
    <w:rsid w:val="00532602"/>
    <w:rsid w:val="00532783"/>
    <w:rsid w:val="0053379A"/>
    <w:rsid w:val="00556FEE"/>
    <w:rsid w:val="005577A0"/>
    <w:rsid w:val="00557F58"/>
    <w:rsid w:val="00565D15"/>
    <w:rsid w:val="00576A90"/>
    <w:rsid w:val="00576E59"/>
    <w:rsid w:val="00582ECD"/>
    <w:rsid w:val="005926D7"/>
    <w:rsid w:val="005958C2"/>
    <w:rsid w:val="00596BC4"/>
    <w:rsid w:val="005B2C0D"/>
    <w:rsid w:val="005D3D1E"/>
    <w:rsid w:val="005E204F"/>
    <w:rsid w:val="005F2DF5"/>
    <w:rsid w:val="005F5177"/>
    <w:rsid w:val="005F63B7"/>
    <w:rsid w:val="00613B84"/>
    <w:rsid w:val="00630497"/>
    <w:rsid w:val="00632072"/>
    <w:rsid w:val="00633111"/>
    <w:rsid w:val="00640EED"/>
    <w:rsid w:val="00650109"/>
    <w:rsid w:val="00650F5E"/>
    <w:rsid w:val="006563BE"/>
    <w:rsid w:val="00664FF9"/>
    <w:rsid w:val="006663C8"/>
    <w:rsid w:val="0067331D"/>
    <w:rsid w:val="00674BD0"/>
    <w:rsid w:val="00681349"/>
    <w:rsid w:val="006824CB"/>
    <w:rsid w:val="00682686"/>
    <w:rsid w:val="00682E83"/>
    <w:rsid w:val="006847AC"/>
    <w:rsid w:val="006862AC"/>
    <w:rsid w:val="006A652B"/>
    <w:rsid w:val="006B4FEB"/>
    <w:rsid w:val="006D38DD"/>
    <w:rsid w:val="006D6479"/>
    <w:rsid w:val="006F2189"/>
    <w:rsid w:val="00703D47"/>
    <w:rsid w:val="00705635"/>
    <w:rsid w:val="00712F91"/>
    <w:rsid w:val="00714AB5"/>
    <w:rsid w:val="00715711"/>
    <w:rsid w:val="007162A5"/>
    <w:rsid w:val="007169F8"/>
    <w:rsid w:val="007234F3"/>
    <w:rsid w:val="00726D0D"/>
    <w:rsid w:val="00732AF9"/>
    <w:rsid w:val="00732F57"/>
    <w:rsid w:val="007408FB"/>
    <w:rsid w:val="00742C79"/>
    <w:rsid w:val="007448A8"/>
    <w:rsid w:val="00751621"/>
    <w:rsid w:val="00752985"/>
    <w:rsid w:val="00753CE4"/>
    <w:rsid w:val="007543B9"/>
    <w:rsid w:val="00764363"/>
    <w:rsid w:val="00766B7A"/>
    <w:rsid w:val="007749DD"/>
    <w:rsid w:val="007768B7"/>
    <w:rsid w:val="00777197"/>
    <w:rsid w:val="00780026"/>
    <w:rsid w:val="00785A83"/>
    <w:rsid w:val="00785BC8"/>
    <w:rsid w:val="007B0E5E"/>
    <w:rsid w:val="007B40BC"/>
    <w:rsid w:val="007E401A"/>
    <w:rsid w:val="007E4D6B"/>
    <w:rsid w:val="007F32B3"/>
    <w:rsid w:val="007F3F43"/>
    <w:rsid w:val="007F4A3D"/>
    <w:rsid w:val="00803966"/>
    <w:rsid w:val="00822F51"/>
    <w:rsid w:val="00825564"/>
    <w:rsid w:val="00825E47"/>
    <w:rsid w:val="00841C40"/>
    <w:rsid w:val="008457BE"/>
    <w:rsid w:val="00860C87"/>
    <w:rsid w:val="008627A4"/>
    <w:rsid w:val="00872E24"/>
    <w:rsid w:val="0088232C"/>
    <w:rsid w:val="00883CE3"/>
    <w:rsid w:val="0089252B"/>
    <w:rsid w:val="008956CD"/>
    <w:rsid w:val="008A484E"/>
    <w:rsid w:val="008A52B6"/>
    <w:rsid w:val="008A6550"/>
    <w:rsid w:val="008B2353"/>
    <w:rsid w:val="008B464E"/>
    <w:rsid w:val="008C3262"/>
    <w:rsid w:val="008E3944"/>
    <w:rsid w:val="00915DD5"/>
    <w:rsid w:val="00937B5E"/>
    <w:rsid w:val="0094694E"/>
    <w:rsid w:val="00953399"/>
    <w:rsid w:val="0095460E"/>
    <w:rsid w:val="0095777B"/>
    <w:rsid w:val="00967913"/>
    <w:rsid w:val="00970576"/>
    <w:rsid w:val="00970F02"/>
    <w:rsid w:val="00972598"/>
    <w:rsid w:val="0098474D"/>
    <w:rsid w:val="00993991"/>
    <w:rsid w:val="009A2BF1"/>
    <w:rsid w:val="009A5414"/>
    <w:rsid w:val="009B04A2"/>
    <w:rsid w:val="009B6FBC"/>
    <w:rsid w:val="009B7074"/>
    <w:rsid w:val="009C0CE4"/>
    <w:rsid w:val="009D4DFD"/>
    <w:rsid w:val="009E32E3"/>
    <w:rsid w:val="009E6B35"/>
    <w:rsid w:val="009F0C3D"/>
    <w:rsid w:val="00A12FF7"/>
    <w:rsid w:val="00A22923"/>
    <w:rsid w:val="00A25183"/>
    <w:rsid w:val="00A257D2"/>
    <w:rsid w:val="00A32BA5"/>
    <w:rsid w:val="00A339B3"/>
    <w:rsid w:val="00A409A1"/>
    <w:rsid w:val="00A40D7D"/>
    <w:rsid w:val="00A43049"/>
    <w:rsid w:val="00A461EC"/>
    <w:rsid w:val="00A462DC"/>
    <w:rsid w:val="00A50D16"/>
    <w:rsid w:val="00A549CB"/>
    <w:rsid w:val="00A551F1"/>
    <w:rsid w:val="00A55C3C"/>
    <w:rsid w:val="00A56E5A"/>
    <w:rsid w:val="00A71BF1"/>
    <w:rsid w:val="00A72FA1"/>
    <w:rsid w:val="00A8365C"/>
    <w:rsid w:val="00A86E2E"/>
    <w:rsid w:val="00A909F7"/>
    <w:rsid w:val="00AA41E7"/>
    <w:rsid w:val="00AB23C8"/>
    <w:rsid w:val="00AC053B"/>
    <w:rsid w:val="00AC6091"/>
    <w:rsid w:val="00AD08BE"/>
    <w:rsid w:val="00AD4250"/>
    <w:rsid w:val="00AE0E89"/>
    <w:rsid w:val="00AE0EC0"/>
    <w:rsid w:val="00B11CFE"/>
    <w:rsid w:val="00B13A5F"/>
    <w:rsid w:val="00B25C51"/>
    <w:rsid w:val="00B27B9D"/>
    <w:rsid w:val="00B37700"/>
    <w:rsid w:val="00B43DB2"/>
    <w:rsid w:val="00B44741"/>
    <w:rsid w:val="00B46CF9"/>
    <w:rsid w:val="00B47F46"/>
    <w:rsid w:val="00B57768"/>
    <w:rsid w:val="00B71C92"/>
    <w:rsid w:val="00B753D5"/>
    <w:rsid w:val="00B819A5"/>
    <w:rsid w:val="00B857E2"/>
    <w:rsid w:val="00B96701"/>
    <w:rsid w:val="00BA0FAD"/>
    <w:rsid w:val="00BA3625"/>
    <w:rsid w:val="00BA51BE"/>
    <w:rsid w:val="00BB3C47"/>
    <w:rsid w:val="00BC1CCE"/>
    <w:rsid w:val="00BC3A66"/>
    <w:rsid w:val="00BE3481"/>
    <w:rsid w:val="00BE3C7C"/>
    <w:rsid w:val="00BF3BB4"/>
    <w:rsid w:val="00BF3DDF"/>
    <w:rsid w:val="00BF70BC"/>
    <w:rsid w:val="00BF70FE"/>
    <w:rsid w:val="00C0266F"/>
    <w:rsid w:val="00C048D9"/>
    <w:rsid w:val="00C27553"/>
    <w:rsid w:val="00C32033"/>
    <w:rsid w:val="00C3376B"/>
    <w:rsid w:val="00C424EF"/>
    <w:rsid w:val="00C52268"/>
    <w:rsid w:val="00C61B5D"/>
    <w:rsid w:val="00C6235A"/>
    <w:rsid w:val="00C74157"/>
    <w:rsid w:val="00C77677"/>
    <w:rsid w:val="00C82FEA"/>
    <w:rsid w:val="00C84CCA"/>
    <w:rsid w:val="00C90B7B"/>
    <w:rsid w:val="00C91823"/>
    <w:rsid w:val="00CB2102"/>
    <w:rsid w:val="00CB3800"/>
    <w:rsid w:val="00CB4314"/>
    <w:rsid w:val="00CC44E9"/>
    <w:rsid w:val="00CC4D60"/>
    <w:rsid w:val="00CD3EF6"/>
    <w:rsid w:val="00CD417B"/>
    <w:rsid w:val="00CD490F"/>
    <w:rsid w:val="00CD5183"/>
    <w:rsid w:val="00CF04AC"/>
    <w:rsid w:val="00CF3ACA"/>
    <w:rsid w:val="00D02991"/>
    <w:rsid w:val="00D1662C"/>
    <w:rsid w:val="00D16EBD"/>
    <w:rsid w:val="00D20803"/>
    <w:rsid w:val="00D2582F"/>
    <w:rsid w:val="00D27A64"/>
    <w:rsid w:val="00D429BE"/>
    <w:rsid w:val="00D45085"/>
    <w:rsid w:val="00D52A64"/>
    <w:rsid w:val="00D572B9"/>
    <w:rsid w:val="00D63982"/>
    <w:rsid w:val="00D64707"/>
    <w:rsid w:val="00D7666E"/>
    <w:rsid w:val="00D83DBA"/>
    <w:rsid w:val="00D8580C"/>
    <w:rsid w:val="00D85B12"/>
    <w:rsid w:val="00D923E2"/>
    <w:rsid w:val="00D970E0"/>
    <w:rsid w:val="00D9728A"/>
    <w:rsid w:val="00DA183D"/>
    <w:rsid w:val="00DB7E36"/>
    <w:rsid w:val="00DC1341"/>
    <w:rsid w:val="00DC2EE2"/>
    <w:rsid w:val="00DC3629"/>
    <w:rsid w:val="00DC7658"/>
    <w:rsid w:val="00DD0093"/>
    <w:rsid w:val="00DE2B22"/>
    <w:rsid w:val="00DE4605"/>
    <w:rsid w:val="00DF3864"/>
    <w:rsid w:val="00DF581E"/>
    <w:rsid w:val="00E14982"/>
    <w:rsid w:val="00E20A29"/>
    <w:rsid w:val="00E26B5E"/>
    <w:rsid w:val="00E3135E"/>
    <w:rsid w:val="00E37F9E"/>
    <w:rsid w:val="00E40C42"/>
    <w:rsid w:val="00E40FB7"/>
    <w:rsid w:val="00E478B7"/>
    <w:rsid w:val="00E56401"/>
    <w:rsid w:val="00E56500"/>
    <w:rsid w:val="00E570C4"/>
    <w:rsid w:val="00E60782"/>
    <w:rsid w:val="00E60990"/>
    <w:rsid w:val="00E6120F"/>
    <w:rsid w:val="00E62D7E"/>
    <w:rsid w:val="00E64CFD"/>
    <w:rsid w:val="00E66715"/>
    <w:rsid w:val="00E704E3"/>
    <w:rsid w:val="00E73FD3"/>
    <w:rsid w:val="00E833E9"/>
    <w:rsid w:val="00E835B3"/>
    <w:rsid w:val="00E92706"/>
    <w:rsid w:val="00E95A39"/>
    <w:rsid w:val="00E960D2"/>
    <w:rsid w:val="00E96682"/>
    <w:rsid w:val="00EA337B"/>
    <w:rsid w:val="00EB5442"/>
    <w:rsid w:val="00EB6A45"/>
    <w:rsid w:val="00EC0FE2"/>
    <w:rsid w:val="00EC65A1"/>
    <w:rsid w:val="00ED3254"/>
    <w:rsid w:val="00ED48B5"/>
    <w:rsid w:val="00EE0D3C"/>
    <w:rsid w:val="00EF4362"/>
    <w:rsid w:val="00EF500E"/>
    <w:rsid w:val="00F02294"/>
    <w:rsid w:val="00F25E8D"/>
    <w:rsid w:val="00F36DE3"/>
    <w:rsid w:val="00F4188B"/>
    <w:rsid w:val="00F45322"/>
    <w:rsid w:val="00F469CA"/>
    <w:rsid w:val="00F60AEE"/>
    <w:rsid w:val="00F61423"/>
    <w:rsid w:val="00F62891"/>
    <w:rsid w:val="00F6520C"/>
    <w:rsid w:val="00F66C89"/>
    <w:rsid w:val="00F66CAF"/>
    <w:rsid w:val="00F80BB7"/>
    <w:rsid w:val="00F875B4"/>
    <w:rsid w:val="00F91B9F"/>
    <w:rsid w:val="00F93B14"/>
    <w:rsid w:val="00F94262"/>
    <w:rsid w:val="00F94264"/>
    <w:rsid w:val="00F965C4"/>
    <w:rsid w:val="00FA18A4"/>
    <w:rsid w:val="00FA2217"/>
    <w:rsid w:val="00FA5332"/>
    <w:rsid w:val="00FB447B"/>
    <w:rsid w:val="00FB53D9"/>
    <w:rsid w:val="00FB68F7"/>
    <w:rsid w:val="00FD6613"/>
    <w:rsid w:val="00FE1AA1"/>
    <w:rsid w:val="00FE2E90"/>
    <w:rsid w:val="00FE30BE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FBD88"/>
  <w15:docId w15:val="{747D9F12-AC28-2243-9B62-370EBB3D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1B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57F58"/>
    <w:rPr>
      <w:b/>
      <w:bCs/>
    </w:rPr>
  </w:style>
  <w:style w:type="paragraph" w:styleId="Listenabsatz">
    <w:name w:val="List Paragraph"/>
    <w:basedOn w:val="Standard"/>
    <w:uiPriority w:val="34"/>
    <w:qFormat/>
    <w:rsid w:val="001046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FE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0FE"/>
  </w:style>
  <w:style w:type="paragraph" w:styleId="Fuzeile">
    <w:name w:val="footer"/>
    <w:basedOn w:val="Standard"/>
    <w:link w:val="FuzeileZchn"/>
    <w:uiPriority w:val="99"/>
    <w:unhideWhenUsed/>
    <w:rsid w:val="00BF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0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0F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D3EF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49D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9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th-T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3D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3D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3D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11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1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t-vivax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fieml@tkt-vivax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pa@press-n-relatio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Dipl.- Ing. (FH) Dirk Fieml</dc:creator>
  <cp:keywords/>
  <dc:description/>
  <cp:lastModifiedBy>Uwe Pagel</cp:lastModifiedBy>
  <cp:revision>3</cp:revision>
  <cp:lastPrinted>2021-04-22T13:13:00Z</cp:lastPrinted>
  <dcterms:created xsi:type="dcterms:W3CDTF">2021-04-23T06:41:00Z</dcterms:created>
  <dcterms:modified xsi:type="dcterms:W3CDTF">2021-05-03T14:16:00Z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