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D634E78" w:rsidR="00AF2CB9" w:rsidRPr="00E812B0" w:rsidRDefault="00031A59" w:rsidP="00880A34">
      <w:pPr>
        <w:spacing w:line="288" w:lineRule="auto"/>
        <w:outlineLvl w:val="0"/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lang w:val="de-CH"/>
        </w:rPr>
        <w:t>MEDIEN</w:t>
      </w:r>
      <w:r w:rsidR="00037D09" w:rsidRPr="00E812B0">
        <w:rPr>
          <w:rFonts w:ascii="Helvetica" w:hAnsi="Helvetica"/>
          <w:b/>
          <w:lang w:val="de-CH"/>
        </w:rPr>
        <w:t>INFORMATION</w:t>
      </w:r>
    </w:p>
    <w:p w14:paraId="46A3CBDB" w14:textId="77777777" w:rsidR="00D46370" w:rsidRPr="00E812B0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1F857465" w:rsidR="00AF2CB9" w:rsidRPr="00E812B0" w:rsidRDefault="00483EDC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</w:rPr>
        <w:t>Zürich</w:t>
      </w:r>
      <w:r w:rsidR="00037D09" w:rsidRPr="00E812B0">
        <w:rPr>
          <w:rFonts w:ascii="Helvetica" w:hAnsi="Helvetica"/>
          <w:sz w:val="20"/>
          <w:szCs w:val="20"/>
          <w:lang w:val="de-CH"/>
        </w:rPr>
        <w:t>,</w:t>
      </w:r>
      <w:r w:rsidR="00BF3442" w:rsidRPr="00E812B0">
        <w:rPr>
          <w:rFonts w:ascii="Helvetica" w:hAnsi="Helvetica"/>
          <w:sz w:val="20"/>
          <w:szCs w:val="20"/>
          <w:lang w:val="de-CH"/>
        </w:rPr>
        <w:t xml:space="preserve"> </w:t>
      </w:r>
      <w:r w:rsidR="00206818" w:rsidRPr="00E812B0">
        <w:rPr>
          <w:rFonts w:ascii="Helvetica" w:hAnsi="Helvetica"/>
          <w:sz w:val="20"/>
          <w:szCs w:val="20"/>
          <w:lang w:val="de-CH"/>
        </w:rPr>
        <w:t>31</w:t>
      </w:r>
      <w:r w:rsidR="00037D09" w:rsidRPr="00E812B0">
        <w:rPr>
          <w:rFonts w:ascii="Helvetica" w:hAnsi="Helvetica"/>
          <w:sz w:val="20"/>
          <w:szCs w:val="20"/>
          <w:lang w:val="de-CH"/>
        </w:rPr>
        <w:t>.</w:t>
      </w:r>
      <w:r w:rsidR="00F91F98" w:rsidRPr="00E812B0">
        <w:rPr>
          <w:rFonts w:ascii="Helvetica" w:hAnsi="Helvetica"/>
          <w:sz w:val="20"/>
          <w:szCs w:val="20"/>
          <w:lang w:val="de-CH"/>
        </w:rPr>
        <w:t xml:space="preserve"> </w:t>
      </w:r>
      <w:r w:rsidR="005C305D" w:rsidRPr="00E812B0">
        <w:rPr>
          <w:rFonts w:ascii="Helvetica" w:hAnsi="Helvetica"/>
          <w:sz w:val="20"/>
          <w:szCs w:val="20"/>
          <w:lang w:val="de-CH"/>
        </w:rPr>
        <w:t>Ju</w:t>
      </w:r>
      <w:r w:rsidR="00E01F7C" w:rsidRPr="00E812B0">
        <w:rPr>
          <w:rFonts w:ascii="Helvetica" w:hAnsi="Helvetica"/>
          <w:sz w:val="20"/>
          <w:szCs w:val="20"/>
          <w:lang w:val="de-CH"/>
        </w:rPr>
        <w:t>l</w:t>
      </w:r>
      <w:r w:rsidR="005C305D" w:rsidRPr="00E812B0">
        <w:rPr>
          <w:rFonts w:ascii="Helvetica" w:hAnsi="Helvetica"/>
          <w:sz w:val="20"/>
          <w:szCs w:val="20"/>
          <w:lang w:val="de-CH"/>
        </w:rPr>
        <w:t>i</w:t>
      </w:r>
      <w:r w:rsidR="007A65B1" w:rsidRPr="00E812B0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E812B0">
        <w:rPr>
          <w:rFonts w:ascii="Helvetica" w:hAnsi="Helvetica"/>
          <w:sz w:val="20"/>
          <w:szCs w:val="20"/>
          <w:lang w:val="de-CH"/>
        </w:rPr>
        <w:t>20</w:t>
      </w:r>
      <w:r w:rsidR="00A95484" w:rsidRPr="00E812B0">
        <w:rPr>
          <w:rFonts w:ascii="Helvetica" w:hAnsi="Helvetica"/>
          <w:sz w:val="20"/>
          <w:szCs w:val="20"/>
          <w:lang w:val="de-CH"/>
        </w:rPr>
        <w:t>20</w:t>
      </w:r>
    </w:p>
    <w:p w14:paraId="1B9710D5" w14:textId="77777777" w:rsidR="005003B0" w:rsidRPr="00E812B0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510CAA6D" w14:textId="11655C3B" w:rsidR="003D549A" w:rsidRPr="00E812B0" w:rsidRDefault="00E25C3B" w:rsidP="00F83941">
      <w:pPr>
        <w:tabs>
          <w:tab w:val="left" w:pos="8222"/>
        </w:tabs>
        <w:spacing w:line="288" w:lineRule="auto"/>
        <w:ind w:right="1134"/>
        <w:rPr>
          <w:rFonts w:ascii="Helvetica" w:hAnsi="Helvetica"/>
          <w:b/>
          <w:lang w:val="de-CH"/>
        </w:rPr>
      </w:pPr>
      <w:r w:rsidRPr="00E812B0">
        <w:rPr>
          <w:rFonts w:ascii="Helvetica" w:hAnsi="Helvetica"/>
          <w:b/>
          <w:lang w:val="de-CH"/>
        </w:rPr>
        <w:t>G</w:t>
      </w:r>
      <w:r w:rsidR="00F60714" w:rsidRPr="00E812B0">
        <w:rPr>
          <w:rFonts w:ascii="Helvetica" w:hAnsi="Helvetica"/>
          <w:b/>
          <w:lang w:val="de-CH"/>
        </w:rPr>
        <w:t>anzheitliche</w:t>
      </w:r>
      <w:r w:rsidRPr="00E812B0">
        <w:rPr>
          <w:rFonts w:ascii="Helvetica" w:hAnsi="Helvetica"/>
          <w:b/>
          <w:lang w:val="de-CH"/>
        </w:rPr>
        <w:t>r</w:t>
      </w:r>
      <w:r w:rsidR="00F60714" w:rsidRPr="00E812B0">
        <w:rPr>
          <w:rFonts w:ascii="Helvetica" w:hAnsi="Helvetica"/>
          <w:b/>
          <w:lang w:val="de-CH"/>
        </w:rPr>
        <w:t xml:space="preserve"> Ansatz gegen</w:t>
      </w:r>
      <w:r w:rsidR="00A72B47" w:rsidRPr="00E812B0">
        <w:rPr>
          <w:rFonts w:ascii="Helvetica" w:hAnsi="Helvetica"/>
          <w:b/>
          <w:lang w:val="de-CH"/>
        </w:rPr>
        <w:t xml:space="preserve"> die sechs gro</w:t>
      </w:r>
      <w:r w:rsidR="00E812B0">
        <w:rPr>
          <w:rFonts w:ascii="Helvetica" w:hAnsi="Helvetica"/>
          <w:b/>
          <w:lang w:val="de-CH"/>
        </w:rPr>
        <w:t>ss</w:t>
      </w:r>
      <w:r w:rsidR="00A72B47" w:rsidRPr="00E812B0">
        <w:rPr>
          <w:rFonts w:ascii="Helvetica" w:hAnsi="Helvetica"/>
          <w:b/>
          <w:lang w:val="de-CH"/>
        </w:rPr>
        <w:t xml:space="preserve">en </w:t>
      </w:r>
      <w:r w:rsidR="009F13CF" w:rsidRPr="00E812B0">
        <w:rPr>
          <w:rFonts w:ascii="Helvetica" w:hAnsi="Helvetica"/>
          <w:b/>
          <w:lang w:val="de-CH"/>
        </w:rPr>
        <w:t>WLAN</w:t>
      </w:r>
      <w:r w:rsidR="00016A27" w:rsidRPr="00E812B0">
        <w:rPr>
          <w:rFonts w:ascii="Helvetica" w:hAnsi="Helvetica"/>
          <w:b/>
          <w:lang w:val="de-CH"/>
        </w:rPr>
        <w:t>-</w:t>
      </w:r>
      <w:r w:rsidR="00A72B47" w:rsidRPr="00E812B0">
        <w:rPr>
          <w:rFonts w:ascii="Helvetica" w:hAnsi="Helvetica"/>
          <w:b/>
          <w:lang w:val="de-CH"/>
        </w:rPr>
        <w:t>Bedrohungen</w:t>
      </w:r>
      <w:r w:rsidR="00E40C5D" w:rsidRPr="00E812B0">
        <w:rPr>
          <w:rFonts w:ascii="Helvetica" w:hAnsi="Helvetica"/>
          <w:b/>
          <w:lang w:val="de-CH"/>
        </w:rPr>
        <w:t xml:space="preserve"> </w:t>
      </w:r>
    </w:p>
    <w:p w14:paraId="2416124C" w14:textId="7DB81CFA" w:rsidR="00112229" w:rsidRPr="00E812B0" w:rsidRDefault="00E375B0" w:rsidP="003D549A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E812B0">
        <w:rPr>
          <w:rFonts w:ascii="Helvetica" w:hAnsi="Helvetica"/>
          <w:b/>
          <w:sz w:val="20"/>
          <w:szCs w:val="20"/>
          <w:lang w:val="de-CH"/>
        </w:rPr>
        <w:t>Mi</w:t>
      </w:r>
      <w:r w:rsidR="00A272A0" w:rsidRPr="00E812B0">
        <w:rPr>
          <w:rFonts w:ascii="Helvetica" w:hAnsi="Helvetica"/>
          <w:b/>
          <w:sz w:val="20"/>
          <w:szCs w:val="20"/>
          <w:lang w:val="de-CH"/>
        </w:rPr>
        <w:t>e</w:t>
      </w:r>
      <w:r w:rsidRPr="00E812B0">
        <w:rPr>
          <w:rFonts w:ascii="Helvetica" w:hAnsi="Helvetica"/>
          <w:b/>
          <w:sz w:val="20"/>
          <w:szCs w:val="20"/>
          <w:lang w:val="de-CH"/>
        </w:rPr>
        <w:t>rcom-Studie</w:t>
      </w:r>
      <w:r w:rsidR="004C7795" w:rsidRPr="00E812B0">
        <w:rPr>
          <w:rFonts w:ascii="Helvetica" w:hAnsi="Helvetica"/>
          <w:b/>
          <w:sz w:val="20"/>
          <w:szCs w:val="20"/>
          <w:lang w:val="de-CH"/>
        </w:rPr>
        <w:t xml:space="preserve"> bestätigt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>:</w:t>
      </w:r>
      <w:r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4C7795" w:rsidRPr="00E812B0">
        <w:rPr>
          <w:rFonts w:ascii="Helvetica" w:hAnsi="Helvetica"/>
          <w:b/>
          <w:sz w:val="20"/>
          <w:szCs w:val="20"/>
          <w:lang w:val="de-CH"/>
        </w:rPr>
        <w:t>WatchGuard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394E5E" w:rsidRPr="00E812B0">
        <w:rPr>
          <w:rFonts w:ascii="Helvetica" w:hAnsi="Helvetica"/>
          <w:b/>
          <w:sz w:val="20"/>
          <w:szCs w:val="20"/>
          <w:lang w:val="de-CH"/>
        </w:rPr>
        <w:t xml:space="preserve">als 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>einziger Anbieter</w:t>
      </w:r>
      <w:r w:rsidR="00394E5E" w:rsidRPr="00E812B0">
        <w:rPr>
          <w:rFonts w:ascii="Helvetica" w:hAnsi="Helvetica"/>
          <w:b/>
          <w:sz w:val="20"/>
          <w:szCs w:val="20"/>
          <w:lang w:val="de-CH"/>
        </w:rPr>
        <w:t xml:space="preserve"> in der Lage, 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>WIPS-Schutzschirm</w:t>
      </w:r>
      <w:r w:rsidR="009349DE" w:rsidRPr="00E812B0">
        <w:rPr>
          <w:rFonts w:ascii="Helvetica" w:hAnsi="Helvetica"/>
          <w:b/>
          <w:sz w:val="20"/>
          <w:szCs w:val="20"/>
          <w:lang w:val="de-CH"/>
        </w:rPr>
        <w:t>e</w:t>
      </w:r>
      <w:r w:rsidR="005C3631" w:rsidRPr="00E812B0">
        <w:rPr>
          <w:rFonts w:ascii="Helvetica" w:hAnsi="Helvetica"/>
          <w:b/>
          <w:sz w:val="20"/>
          <w:szCs w:val="20"/>
          <w:lang w:val="de-CH"/>
        </w:rPr>
        <w:t xml:space="preserve"> auch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 xml:space="preserve"> über WLAN-Netzwerke</w:t>
      </w:r>
      <w:r w:rsidR="00F60714" w:rsidRPr="00E812B0">
        <w:rPr>
          <w:rFonts w:ascii="Helvetica" w:hAnsi="Helvetica"/>
          <w:b/>
          <w:sz w:val="20"/>
          <w:szCs w:val="20"/>
          <w:lang w:val="de-CH"/>
        </w:rPr>
        <w:t xml:space="preserve"> anderer Hersteller</w:t>
      </w:r>
      <w:r w:rsidR="008F252F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394E5E" w:rsidRPr="00E812B0">
        <w:rPr>
          <w:rFonts w:ascii="Helvetica" w:hAnsi="Helvetica"/>
          <w:b/>
          <w:sz w:val="20"/>
          <w:szCs w:val="20"/>
          <w:lang w:val="de-CH"/>
        </w:rPr>
        <w:t>zu spannen</w:t>
      </w:r>
    </w:p>
    <w:p w14:paraId="448B94A7" w14:textId="77777777" w:rsidR="00564370" w:rsidRPr="00E812B0" w:rsidRDefault="00564370" w:rsidP="003D549A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419C011D" w14:textId="36ECE20C" w:rsidR="00733049" w:rsidRPr="00E812B0" w:rsidRDefault="00E5577D" w:rsidP="00E55A3A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rFonts w:ascii="Helvetica" w:hAnsi="Helvetica"/>
          <w:b/>
          <w:sz w:val="20"/>
          <w:szCs w:val="20"/>
          <w:lang w:val="de-CH"/>
        </w:rPr>
        <w:t xml:space="preserve">Beim Thema WLAN-Sicherheit geht 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>WatchGuard Technologies</w:t>
      </w:r>
      <w:r w:rsidRPr="00E812B0">
        <w:rPr>
          <w:rFonts w:ascii="Helvetica" w:hAnsi="Helvetica"/>
          <w:b/>
          <w:sz w:val="20"/>
          <w:szCs w:val="20"/>
          <w:lang w:val="de-CH"/>
        </w:rPr>
        <w:t xml:space="preserve"> keine Kompromisse</w:t>
      </w:r>
      <w:r w:rsidR="00011DB4" w:rsidRPr="00E812B0">
        <w:rPr>
          <w:rFonts w:ascii="Helvetica" w:hAnsi="Helvetica"/>
          <w:b/>
          <w:sz w:val="20"/>
          <w:szCs w:val="20"/>
          <w:lang w:val="de-CH"/>
        </w:rPr>
        <w:t xml:space="preserve"> ein</w:t>
      </w:r>
      <w:r w:rsidR="007A695C" w:rsidRPr="00E812B0">
        <w:rPr>
          <w:rFonts w:ascii="Helvetica" w:hAnsi="Helvetica"/>
          <w:b/>
          <w:sz w:val="20"/>
          <w:szCs w:val="20"/>
          <w:lang w:val="de-CH"/>
        </w:rPr>
        <w:t>.</w:t>
      </w:r>
      <w:r w:rsidR="00253C2D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011DB4" w:rsidRPr="00E812B0">
        <w:rPr>
          <w:rFonts w:ascii="Helvetica" w:hAnsi="Helvetica"/>
          <w:b/>
          <w:sz w:val="20"/>
          <w:szCs w:val="20"/>
          <w:lang w:val="de-CH"/>
        </w:rPr>
        <w:t>Laut neuem</w:t>
      </w:r>
      <w:r w:rsidR="008D6E9E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253C2D" w:rsidRPr="00E812B0">
        <w:rPr>
          <w:rFonts w:ascii="Helvetica" w:hAnsi="Helvetica"/>
          <w:b/>
          <w:sz w:val="20"/>
          <w:szCs w:val="20"/>
          <w:lang w:val="de-CH"/>
        </w:rPr>
        <w:t>Bericht des unabhängigen Produkttestzentrums Miercom</w:t>
      </w:r>
      <w:r w:rsidR="008D6E9E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D53300" w:rsidRPr="00E812B0">
        <w:rPr>
          <w:rFonts w:ascii="Helvetica" w:hAnsi="Helvetica"/>
          <w:b/>
          <w:sz w:val="20"/>
          <w:szCs w:val="20"/>
          <w:lang w:val="de-CH"/>
        </w:rPr>
        <w:t>erkennen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 d</w:t>
      </w:r>
      <w:r w:rsidR="00253C2D" w:rsidRPr="00E812B0">
        <w:rPr>
          <w:rFonts w:ascii="Helvetica" w:hAnsi="Helvetica"/>
          <w:b/>
          <w:sz w:val="20"/>
          <w:szCs w:val="20"/>
          <w:lang w:val="de-CH"/>
        </w:rPr>
        <w:t>ie Access P</w:t>
      </w:r>
      <w:r w:rsidR="00857AC1" w:rsidRPr="00E812B0">
        <w:rPr>
          <w:rFonts w:ascii="Helvetica" w:hAnsi="Helvetica"/>
          <w:b/>
          <w:sz w:val="20"/>
          <w:szCs w:val="20"/>
          <w:lang w:val="de-CH"/>
        </w:rPr>
        <w:t xml:space="preserve">oints von WatchGuard </w:t>
      </w:r>
      <w:r w:rsidR="00253C2D" w:rsidRPr="00E812B0">
        <w:rPr>
          <w:rFonts w:ascii="Helvetica" w:hAnsi="Helvetica"/>
          <w:b/>
          <w:sz w:val="20"/>
          <w:szCs w:val="20"/>
          <w:lang w:val="de-CH"/>
        </w:rPr>
        <w:t xml:space="preserve">als einzige </w:t>
      </w:r>
      <w:r w:rsidR="00857AC1" w:rsidRPr="00E812B0">
        <w:rPr>
          <w:rFonts w:ascii="Helvetica" w:hAnsi="Helvetica"/>
          <w:b/>
          <w:sz w:val="20"/>
          <w:szCs w:val="20"/>
          <w:lang w:val="de-CH"/>
        </w:rPr>
        <w:t>im Markt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253C2D" w:rsidRPr="00E812B0">
        <w:rPr>
          <w:rFonts w:ascii="Helvetica" w:hAnsi="Helvetica"/>
          <w:b/>
          <w:sz w:val="20"/>
          <w:szCs w:val="20"/>
          <w:lang w:val="de-CH"/>
        </w:rPr>
        <w:t xml:space="preserve">alle </w:t>
      </w:r>
      <w:hyperlink r:id="rId7" w:history="1">
        <w:r w:rsidR="00840C72" w:rsidRPr="00E812B0">
          <w:rPr>
            <w:rStyle w:val="Hyperlink"/>
            <w:rFonts w:ascii="Helvetica" w:hAnsi="Helvetica"/>
            <w:b/>
            <w:sz w:val="20"/>
            <w:szCs w:val="20"/>
            <w:lang w:val="de-CH"/>
          </w:rPr>
          <w:t>sechs bekannten Wi-Fi-Bedrohungen</w:t>
        </w:r>
      </w:hyperlink>
      <w:r w:rsidR="00857AC1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840C72" w:rsidRPr="00E812B0">
        <w:rPr>
          <w:rFonts w:ascii="Helvetica" w:hAnsi="Helvetica"/>
          <w:b/>
          <w:sz w:val="20"/>
          <w:szCs w:val="20"/>
          <w:lang w:val="de-CH"/>
        </w:rPr>
        <w:t xml:space="preserve">und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sind in der Lage, diese automatisch abzuwehren. </w:t>
      </w:r>
      <w:r w:rsidR="00840C72" w:rsidRPr="00E812B0">
        <w:rPr>
          <w:rFonts w:ascii="Helvetica" w:hAnsi="Helvetica"/>
          <w:b/>
          <w:sz w:val="20"/>
          <w:szCs w:val="20"/>
          <w:lang w:val="de-CH"/>
        </w:rPr>
        <w:t xml:space="preserve">Wird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ein Access Point von WatchGuard </w:t>
      </w:r>
      <w:r w:rsidR="00840C72" w:rsidRPr="00E812B0">
        <w:rPr>
          <w:rFonts w:ascii="Helvetica" w:hAnsi="Helvetica"/>
          <w:b/>
          <w:sz w:val="20"/>
          <w:szCs w:val="20"/>
          <w:lang w:val="de-CH"/>
        </w:rPr>
        <w:t xml:space="preserve">als 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>dedizierte</w:t>
      </w:r>
      <w:r w:rsidR="00840C72" w:rsidRPr="00E812B0">
        <w:rPr>
          <w:rFonts w:ascii="Helvetica" w:hAnsi="Helvetica"/>
          <w:b/>
          <w:sz w:val="20"/>
          <w:szCs w:val="20"/>
          <w:lang w:val="de-CH"/>
        </w:rPr>
        <w:t>r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 WIPS-Sicherheitssensor </w:t>
      </w:r>
      <w:r w:rsidR="008B0E5B" w:rsidRPr="00E812B0">
        <w:rPr>
          <w:rFonts w:ascii="Helvetica" w:hAnsi="Helvetica"/>
          <w:b/>
          <w:sz w:val="20"/>
          <w:szCs w:val="20"/>
          <w:lang w:val="de-CH"/>
        </w:rPr>
        <w:t xml:space="preserve">eingesetzt, 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lässt sich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das </w:t>
      </w:r>
      <w:r w:rsidR="007247FC" w:rsidRPr="00E812B0">
        <w:rPr>
          <w:rFonts w:ascii="Helvetica" w:hAnsi="Helvetica"/>
          <w:b/>
          <w:bCs/>
          <w:sz w:val="20"/>
          <w:szCs w:val="20"/>
          <w:lang w:val="de-CH"/>
        </w:rPr>
        <w:t>Wireless Intrusion Prevention System (WIPS)</w:t>
      </w:r>
      <w:r w:rsidR="007247FC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auch 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über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bereits </w:t>
      </w:r>
      <w:r w:rsidR="008B0E5B" w:rsidRPr="00E812B0">
        <w:rPr>
          <w:rFonts w:ascii="Helvetica" w:hAnsi="Helvetica"/>
          <w:b/>
          <w:sz w:val="20"/>
          <w:szCs w:val="20"/>
          <w:lang w:val="de-CH"/>
        </w:rPr>
        <w:t>vorhandene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EC3874" w:rsidRPr="00E812B0">
        <w:rPr>
          <w:rFonts w:ascii="Helvetica" w:hAnsi="Helvetica"/>
          <w:b/>
          <w:sz w:val="20"/>
          <w:szCs w:val="20"/>
          <w:lang w:val="de-CH"/>
        </w:rPr>
        <w:t>Access Points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fremder Hersteller </w:t>
      </w:r>
      <w:r w:rsidR="0021170B" w:rsidRPr="00E812B0">
        <w:rPr>
          <w:rFonts w:ascii="Helvetica" w:hAnsi="Helvetica"/>
          <w:b/>
          <w:sz w:val="20"/>
          <w:szCs w:val="20"/>
          <w:lang w:val="de-CH"/>
        </w:rPr>
        <w:t>spannen</w:t>
      </w:r>
      <w:r w:rsidR="00D71C53" w:rsidRPr="00E812B0">
        <w:rPr>
          <w:rFonts w:ascii="Helvetica" w:hAnsi="Helvetica"/>
          <w:b/>
          <w:sz w:val="20"/>
          <w:szCs w:val="20"/>
          <w:lang w:val="de-CH"/>
        </w:rPr>
        <w:t>, was</w:t>
      </w:r>
      <w:r w:rsidR="008B0E5B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FB015F" w:rsidRPr="00E812B0">
        <w:rPr>
          <w:rFonts w:ascii="Helvetica" w:hAnsi="Helvetica"/>
          <w:b/>
          <w:sz w:val="20"/>
          <w:szCs w:val="20"/>
          <w:lang w:val="de-CH"/>
        </w:rPr>
        <w:t>ohne gro</w:t>
      </w:r>
      <w:r w:rsidR="00E812B0">
        <w:rPr>
          <w:rFonts w:ascii="Helvetica" w:hAnsi="Helvetica"/>
          <w:b/>
          <w:sz w:val="20"/>
          <w:szCs w:val="20"/>
          <w:lang w:val="de-CH"/>
        </w:rPr>
        <w:t>ss</w:t>
      </w:r>
      <w:r w:rsidR="00FB015F" w:rsidRPr="00E812B0">
        <w:rPr>
          <w:rFonts w:ascii="Helvetica" w:hAnsi="Helvetica"/>
          <w:b/>
          <w:sz w:val="20"/>
          <w:szCs w:val="20"/>
          <w:lang w:val="de-CH"/>
        </w:rPr>
        <w:t xml:space="preserve">en Zeit- und Kostenaufwand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eine zusätzliche Sicherheitsebene </w:t>
      </w:r>
      <w:r w:rsidR="00D23AF1" w:rsidRPr="00E812B0">
        <w:rPr>
          <w:rFonts w:ascii="Helvetica" w:hAnsi="Helvetica"/>
          <w:b/>
          <w:sz w:val="20"/>
          <w:szCs w:val="20"/>
          <w:lang w:val="de-CH"/>
        </w:rPr>
        <w:t xml:space="preserve">im drahtlosen Netzwerk 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>schaff</w:t>
      </w:r>
      <w:r w:rsidR="00D71C53" w:rsidRPr="00E812B0">
        <w:rPr>
          <w:rFonts w:ascii="Helvetica" w:hAnsi="Helvetica"/>
          <w:b/>
          <w:sz w:val="20"/>
          <w:szCs w:val="20"/>
          <w:lang w:val="de-CH"/>
        </w:rPr>
        <w:t>t</w:t>
      </w:r>
      <w:r w:rsidR="009C6195" w:rsidRPr="00E812B0">
        <w:rPr>
          <w:rFonts w:ascii="Helvetica" w:hAnsi="Helvetica"/>
          <w:b/>
          <w:sz w:val="20"/>
          <w:szCs w:val="20"/>
          <w:lang w:val="de-CH"/>
        </w:rPr>
        <w:t xml:space="preserve">. </w:t>
      </w:r>
      <w:r w:rsidR="00FB015F" w:rsidRPr="00E812B0">
        <w:rPr>
          <w:rFonts w:ascii="Helvetica" w:hAnsi="Helvetica"/>
          <w:b/>
          <w:sz w:val="20"/>
          <w:szCs w:val="20"/>
          <w:lang w:val="de-CH"/>
        </w:rPr>
        <w:t>Der Schutz der Mitarbeiter, Kunden und Anwender ist möglich, ohne da</w:t>
      </w:r>
      <w:r w:rsidR="005042D9" w:rsidRPr="00E812B0">
        <w:rPr>
          <w:rFonts w:ascii="Helvetica" w:hAnsi="Helvetica"/>
          <w:b/>
          <w:sz w:val="20"/>
          <w:szCs w:val="20"/>
          <w:lang w:val="de-CH"/>
        </w:rPr>
        <w:t>s</w:t>
      </w:r>
      <w:r w:rsidR="00FB015F" w:rsidRPr="00E812B0">
        <w:rPr>
          <w:rFonts w:ascii="Helvetica" w:hAnsi="Helvetica"/>
          <w:b/>
          <w:sz w:val="20"/>
          <w:szCs w:val="20"/>
          <w:lang w:val="de-CH"/>
        </w:rPr>
        <w:t>s dafür b</w:t>
      </w:r>
      <w:r w:rsidR="00F40755" w:rsidRPr="00E812B0">
        <w:rPr>
          <w:rFonts w:ascii="Helvetica" w:hAnsi="Helvetica"/>
          <w:b/>
          <w:sz w:val="20"/>
          <w:szCs w:val="20"/>
          <w:lang w:val="de-CH"/>
        </w:rPr>
        <w:t xml:space="preserve">ereits erfolgte </w:t>
      </w:r>
      <w:r w:rsidR="004F5AB7" w:rsidRPr="00E812B0">
        <w:rPr>
          <w:rFonts w:ascii="Helvetica" w:hAnsi="Helvetica"/>
          <w:b/>
          <w:sz w:val="20"/>
          <w:szCs w:val="20"/>
          <w:lang w:val="de-CH"/>
        </w:rPr>
        <w:t>Investitionen in</w:t>
      </w:r>
      <w:r w:rsidR="00064E82" w:rsidRPr="00E812B0">
        <w:rPr>
          <w:rFonts w:ascii="Helvetica" w:hAnsi="Helvetica"/>
          <w:b/>
          <w:sz w:val="20"/>
          <w:szCs w:val="20"/>
          <w:lang w:val="de-CH"/>
        </w:rPr>
        <w:t xml:space="preserve"> bestehende WLAN-Infrastrukturen aufgegeben</w:t>
      </w:r>
      <w:r w:rsidR="005A4C3E" w:rsidRPr="00E812B0">
        <w:rPr>
          <w:rFonts w:ascii="Helvetica" w:hAnsi="Helvetica"/>
          <w:b/>
          <w:sz w:val="20"/>
          <w:szCs w:val="20"/>
          <w:lang w:val="de-CH"/>
        </w:rPr>
        <w:t xml:space="preserve"> werden</w:t>
      </w:r>
      <w:r w:rsidR="00FB015F" w:rsidRPr="00E812B0">
        <w:rPr>
          <w:rFonts w:ascii="Helvetica" w:hAnsi="Helvetica"/>
          <w:b/>
          <w:sz w:val="20"/>
          <w:szCs w:val="20"/>
          <w:lang w:val="de-CH"/>
        </w:rPr>
        <w:t xml:space="preserve"> müssen</w:t>
      </w:r>
      <w:r w:rsidR="00064E82" w:rsidRPr="00E812B0">
        <w:rPr>
          <w:rFonts w:ascii="Helvetica" w:hAnsi="Helvetica"/>
          <w:b/>
          <w:sz w:val="20"/>
          <w:szCs w:val="20"/>
          <w:lang w:val="de-CH"/>
        </w:rPr>
        <w:t>.</w:t>
      </w:r>
      <w:r w:rsidR="000946F0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 xml:space="preserve">Dank des umfangreichen WatchGuard-Portfolios kann </w:t>
      </w:r>
      <w:r w:rsidR="00EB2B50" w:rsidRPr="00E812B0">
        <w:rPr>
          <w:rFonts w:ascii="Helvetica" w:hAnsi="Helvetica"/>
          <w:b/>
          <w:sz w:val="20"/>
          <w:szCs w:val="20"/>
          <w:lang w:val="de-CH"/>
        </w:rPr>
        <w:t xml:space="preserve">dabei 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>den Anforderungen unterschiedlichster Einsatzszenari</w:t>
      </w:r>
      <w:r w:rsidR="005042D9" w:rsidRPr="00E812B0">
        <w:rPr>
          <w:rFonts w:ascii="Helvetica" w:hAnsi="Helvetica"/>
          <w:b/>
          <w:sz w:val="20"/>
          <w:szCs w:val="20"/>
          <w:lang w:val="de-CH"/>
        </w:rPr>
        <w:t>en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6B34EB" w:rsidRPr="00E812B0">
        <w:rPr>
          <w:rFonts w:ascii="Helvetica" w:hAnsi="Helvetica"/>
          <w:b/>
          <w:sz w:val="20"/>
          <w:szCs w:val="20"/>
          <w:lang w:val="de-CH"/>
        </w:rPr>
        <w:t xml:space="preserve">gezielt 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>Rechnung getragen</w:t>
      </w:r>
      <w:r w:rsidR="006B34EB" w:rsidRPr="00E812B0">
        <w:rPr>
          <w:rFonts w:ascii="Helvetica" w:hAnsi="Helvetica"/>
          <w:b/>
          <w:sz w:val="20"/>
          <w:szCs w:val="20"/>
          <w:lang w:val="de-CH"/>
        </w:rPr>
        <w:t xml:space="preserve"> werden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 xml:space="preserve">. So wurde die Auswahl an Access-Point-Modellen jüngst um zwei weitere </w:t>
      </w:r>
      <w:r w:rsidR="002A5D94" w:rsidRPr="00E812B0">
        <w:rPr>
          <w:rFonts w:ascii="Helvetica" w:hAnsi="Helvetica"/>
          <w:b/>
          <w:sz w:val="20"/>
          <w:szCs w:val="20"/>
          <w:lang w:val="de-CH"/>
        </w:rPr>
        <w:t xml:space="preserve">Produkte </w:t>
      </w:r>
      <w:r w:rsidR="009D01CC" w:rsidRPr="00E812B0">
        <w:rPr>
          <w:rFonts w:ascii="Helvetica" w:hAnsi="Helvetica"/>
          <w:b/>
          <w:sz w:val="20"/>
          <w:szCs w:val="20"/>
          <w:lang w:val="de-CH"/>
        </w:rPr>
        <w:t>ergänzt</w:t>
      </w:r>
      <w:r w:rsidR="002A5D94" w:rsidRPr="00E812B0">
        <w:rPr>
          <w:rFonts w:ascii="Helvetica" w:hAnsi="Helvetica"/>
          <w:b/>
          <w:sz w:val="20"/>
          <w:szCs w:val="20"/>
          <w:lang w:val="de-CH"/>
        </w:rPr>
        <w:t xml:space="preserve">. Der AP327X garantiert beispielsweise 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>auch in rauen Au</w:t>
      </w:r>
      <w:r w:rsidR="00E812B0">
        <w:rPr>
          <w:rFonts w:ascii="Helvetica" w:hAnsi="Helvetica"/>
          <w:b/>
          <w:sz w:val="20"/>
          <w:szCs w:val="20"/>
          <w:lang w:val="de-CH"/>
        </w:rPr>
        <w:t>ss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 xml:space="preserve">enumgebungen </w:t>
      </w:r>
      <w:r w:rsidR="002A5D94" w:rsidRPr="00E812B0">
        <w:rPr>
          <w:rFonts w:ascii="Helvetica" w:hAnsi="Helvetica"/>
          <w:b/>
          <w:sz w:val="20"/>
          <w:szCs w:val="20"/>
          <w:lang w:val="de-CH"/>
        </w:rPr>
        <w:t>sicheres WLAN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>, während der AP225W</w:t>
      </w:r>
      <w:r w:rsidR="002A5D94" w:rsidRPr="00E812B0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>insbesondere</w:t>
      </w:r>
      <w:r w:rsidR="007B4BE7" w:rsidRPr="00E812B0">
        <w:rPr>
          <w:rFonts w:ascii="Helvetica" w:hAnsi="Helvetica"/>
          <w:b/>
          <w:sz w:val="20"/>
          <w:szCs w:val="20"/>
          <w:lang w:val="de-CH"/>
        </w:rPr>
        <w:t xml:space="preserve"> die Anforderungen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 xml:space="preserve"> im MDU-Umfeld (</w:t>
      </w:r>
      <w:r w:rsidR="00DC03AA" w:rsidRPr="00E812B0">
        <w:rPr>
          <w:rFonts w:ascii="Helvetica" w:hAnsi="Helvetica"/>
          <w:b/>
          <w:sz w:val="20"/>
          <w:szCs w:val="20"/>
          <w:lang w:val="de-CH"/>
        </w:rPr>
        <w:t>Multi-Dwelling Unit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 xml:space="preserve">) </w:t>
      </w:r>
      <w:r w:rsidR="00106F7E" w:rsidRPr="00E812B0">
        <w:rPr>
          <w:rFonts w:ascii="Helvetica" w:hAnsi="Helvetica"/>
          <w:b/>
          <w:sz w:val="20"/>
          <w:szCs w:val="20"/>
          <w:lang w:val="de-CH"/>
        </w:rPr>
        <w:t>erfüllt</w:t>
      </w:r>
      <w:r w:rsidR="0016542B" w:rsidRPr="00E812B0">
        <w:rPr>
          <w:rFonts w:ascii="Helvetica" w:hAnsi="Helvetica"/>
          <w:b/>
          <w:sz w:val="20"/>
          <w:szCs w:val="20"/>
          <w:lang w:val="de-CH"/>
        </w:rPr>
        <w:t>.</w:t>
      </w:r>
    </w:p>
    <w:p w14:paraId="5A825BD7" w14:textId="77777777" w:rsidR="00160A58" w:rsidRPr="00E812B0" w:rsidRDefault="00160A58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3A44E1CF" w14:textId="0D6135D8" w:rsidR="00016A27" w:rsidRPr="00E812B0" w:rsidRDefault="00E11347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rFonts w:ascii="Helvetica" w:hAnsi="Helvetica"/>
          <w:bCs/>
          <w:sz w:val="20"/>
          <w:szCs w:val="20"/>
          <w:lang w:val="de-CH"/>
        </w:rPr>
        <w:t>„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Organisationen </w:t>
      </w:r>
      <w:r w:rsidR="00135563" w:rsidRPr="00E812B0">
        <w:rPr>
          <w:rFonts w:ascii="Helvetica" w:hAnsi="Helvetica"/>
          <w:bCs/>
          <w:sz w:val="20"/>
          <w:szCs w:val="20"/>
          <w:lang w:val="de-CH"/>
        </w:rPr>
        <w:t>jeder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Grö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e</w:t>
      </w:r>
      <w:r w:rsidR="00036D54" w:rsidRPr="00E812B0">
        <w:rPr>
          <w:rFonts w:ascii="Helvetica" w:hAnsi="Helvetica"/>
          <w:bCs/>
          <w:sz w:val="20"/>
          <w:szCs w:val="20"/>
          <w:lang w:val="de-CH"/>
        </w:rPr>
        <w:t xml:space="preserve"> sind</w:t>
      </w:r>
      <w:r w:rsidR="00135563" w:rsidRPr="00E812B0">
        <w:rPr>
          <w:rFonts w:ascii="Helvetica" w:hAnsi="Helvetica"/>
          <w:bCs/>
          <w:sz w:val="20"/>
          <w:szCs w:val="20"/>
          <w:lang w:val="de-CH"/>
        </w:rPr>
        <w:t xml:space="preserve"> im Tagesgeschäft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zunehmend auf drahtlose Konnektivität angewiesen</w:t>
      </w:r>
      <w:r w:rsidR="00036D54" w:rsidRPr="00E812B0">
        <w:rPr>
          <w:rFonts w:ascii="Helvetica" w:hAnsi="Helvetica"/>
          <w:bCs/>
          <w:sz w:val="20"/>
          <w:szCs w:val="20"/>
          <w:lang w:val="de-CH"/>
        </w:rPr>
        <w:t>. Aus diesem Grund ist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sicheres </w:t>
      </w:r>
      <w:r w:rsidR="00135563" w:rsidRPr="00E812B0">
        <w:rPr>
          <w:rFonts w:ascii="Helvetica" w:hAnsi="Helvetica"/>
          <w:bCs/>
          <w:sz w:val="20"/>
          <w:szCs w:val="20"/>
          <w:lang w:val="de-CH"/>
        </w:rPr>
        <w:t>WLAN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ein </w:t>
      </w:r>
      <w:r w:rsidR="00135563" w:rsidRPr="00E812B0">
        <w:rPr>
          <w:rFonts w:ascii="Helvetica" w:hAnsi="Helvetica"/>
          <w:bCs/>
          <w:sz w:val="20"/>
          <w:szCs w:val="20"/>
          <w:lang w:val="de-CH"/>
        </w:rPr>
        <w:t>Muss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. </w:t>
      </w:r>
      <w:r w:rsidR="00036D54" w:rsidRPr="00E812B0">
        <w:rPr>
          <w:rFonts w:ascii="Helvetica" w:hAnsi="Helvetica"/>
          <w:bCs/>
          <w:sz w:val="20"/>
          <w:szCs w:val="20"/>
          <w:lang w:val="de-CH"/>
        </w:rPr>
        <w:t xml:space="preserve">Darum liegt der Fokus von WatchGuard auf 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>einfach</w:t>
      </w:r>
      <w:r w:rsidR="00B57C64" w:rsidRPr="00E812B0">
        <w:rPr>
          <w:rFonts w:ascii="Helvetica" w:hAnsi="Helvetica"/>
          <w:bCs/>
          <w:sz w:val="20"/>
          <w:szCs w:val="20"/>
          <w:lang w:val="de-CH"/>
        </w:rPr>
        <w:t xml:space="preserve"> handhabbaren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 xml:space="preserve">, leistungsstarken </w:t>
      </w:r>
      <w:r w:rsidR="000841E1" w:rsidRPr="00E812B0">
        <w:rPr>
          <w:rFonts w:ascii="Helvetica" w:hAnsi="Helvetica"/>
          <w:bCs/>
          <w:sz w:val="20"/>
          <w:szCs w:val="20"/>
          <w:lang w:val="de-CH"/>
        </w:rPr>
        <w:t>WLAN-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Lösungen, die </w:t>
      </w:r>
      <w:r w:rsidR="0009141A" w:rsidRPr="00E812B0">
        <w:rPr>
          <w:rFonts w:ascii="Helvetica" w:hAnsi="Helvetica"/>
          <w:bCs/>
          <w:sz w:val="20"/>
          <w:szCs w:val="20"/>
          <w:lang w:val="de-CH"/>
        </w:rPr>
        <w:t xml:space="preserve">unter allen Einsatzbedingungen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vertrauenswürdige drahtlose Umgebungen bereitstellen</w:t>
      </w:r>
      <w:r w:rsidR="00A96F73" w:rsidRPr="00E812B0">
        <w:rPr>
          <w:rFonts w:ascii="Helvetica" w:hAnsi="Helvetica"/>
          <w:bCs/>
          <w:sz w:val="20"/>
          <w:szCs w:val="20"/>
          <w:lang w:val="de-CH"/>
        </w:rPr>
        <w:t>“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, so Brendan Patterson, Vice President of Product Management bei WatchGuard. </w:t>
      </w:r>
      <w:r w:rsidR="00A96F73" w:rsidRPr="00E812B0">
        <w:rPr>
          <w:rFonts w:ascii="Helvetica" w:hAnsi="Helvetica"/>
          <w:bCs/>
          <w:sz w:val="20"/>
          <w:szCs w:val="20"/>
          <w:lang w:val="de-CH"/>
        </w:rPr>
        <w:t>„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Da </w:t>
      </w:r>
      <w:r w:rsidR="000841E1" w:rsidRPr="00E812B0">
        <w:rPr>
          <w:rFonts w:ascii="Helvetica" w:hAnsi="Helvetica"/>
          <w:bCs/>
          <w:sz w:val="20"/>
          <w:szCs w:val="20"/>
          <w:lang w:val="de-CH"/>
        </w:rPr>
        <w:t>bei vielen Anbietern das Thema WLAN-Sicherheit</w:t>
      </w:r>
      <w:r w:rsidR="00A25D7A" w:rsidRPr="00E812B0">
        <w:rPr>
          <w:rFonts w:ascii="Helvetica" w:hAnsi="Helvetica"/>
          <w:bCs/>
          <w:sz w:val="20"/>
          <w:szCs w:val="20"/>
          <w:lang w:val="de-CH"/>
        </w:rPr>
        <w:t xml:space="preserve"> oft</w:t>
      </w:r>
      <w:r w:rsidR="0009141A" w:rsidRPr="00E812B0">
        <w:rPr>
          <w:rFonts w:ascii="Helvetica" w:hAnsi="Helvetica"/>
          <w:bCs/>
          <w:sz w:val="20"/>
          <w:szCs w:val="20"/>
          <w:lang w:val="de-CH"/>
        </w:rPr>
        <w:t xml:space="preserve"> noch eine</w:t>
      </w:r>
      <w:r w:rsidR="00A25D7A" w:rsidRPr="00E812B0">
        <w:rPr>
          <w:rFonts w:ascii="Helvetica" w:hAnsi="Helvetica"/>
          <w:bCs/>
          <w:sz w:val="20"/>
          <w:szCs w:val="20"/>
          <w:lang w:val="de-CH"/>
        </w:rPr>
        <w:t xml:space="preserve"> untergeordnete Priorität genie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="00A25D7A" w:rsidRPr="00E812B0">
        <w:rPr>
          <w:rFonts w:ascii="Helvetica" w:hAnsi="Helvetica"/>
          <w:bCs/>
          <w:sz w:val="20"/>
          <w:szCs w:val="20"/>
          <w:lang w:val="de-CH"/>
        </w:rPr>
        <w:t xml:space="preserve">t, </w:t>
      </w:r>
      <w:r w:rsidR="00596C08" w:rsidRPr="00E812B0">
        <w:rPr>
          <w:rFonts w:ascii="Helvetica" w:hAnsi="Helvetica"/>
          <w:bCs/>
          <w:sz w:val="20"/>
          <w:szCs w:val="20"/>
          <w:lang w:val="de-CH"/>
        </w:rPr>
        <w:t xml:space="preserve">appellieren </w:t>
      </w:r>
      <w:r w:rsidR="00151148" w:rsidRPr="00E812B0">
        <w:rPr>
          <w:rFonts w:ascii="Helvetica" w:hAnsi="Helvetica"/>
          <w:bCs/>
          <w:sz w:val="20"/>
          <w:szCs w:val="20"/>
          <w:lang w:val="de-CH"/>
        </w:rPr>
        <w:t xml:space="preserve">wir an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jede Organisation und jeden IT-Lösungsanbieter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>: Prüfen sie</w:t>
      </w:r>
      <w:r w:rsidR="00151148" w:rsidRPr="00E812B0">
        <w:rPr>
          <w:rFonts w:ascii="Helvetica" w:hAnsi="Helvetica"/>
          <w:bCs/>
          <w:sz w:val="20"/>
          <w:szCs w:val="20"/>
          <w:lang w:val="de-CH"/>
        </w:rPr>
        <w:t xml:space="preserve"> bestehende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151148" w:rsidRPr="00E812B0">
        <w:rPr>
          <w:rFonts w:ascii="Helvetica" w:hAnsi="Helvetica"/>
          <w:bCs/>
          <w:sz w:val="20"/>
          <w:szCs w:val="20"/>
          <w:lang w:val="de-CH"/>
        </w:rPr>
        <w:t xml:space="preserve">WLAN-Umgebungen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sorgfältig </w:t>
      </w:r>
      <w:r w:rsidR="00BC18B5" w:rsidRPr="00E812B0">
        <w:rPr>
          <w:rFonts w:ascii="Helvetica" w:hAnsi="Helvetica"/>
          <w:bCs/>
          <w:sz w:val="20"/>
          <w:szCs w:val="20"/>
          <w:lang w:val="de-CH"/>
        </w:rPr>
        <w:t>und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>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tellen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 xml:space="preserve"> sie fest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, ob </w:t>
      </w:r>
      <w:r w:rsidR="00DC6E96" w:rsidRPr="00E812B0">
        <w:rPr>
          <w:rFonts w:ascii="Helvetica" w:hAnsi="Helvetica"/>
          <w:bCs/>
          <w:sz w:val="20"/>
          <w:szCs w:val="20"/>
          <w:lang w:val="de-CH"/>
        </w:rPr>
        <w:t>die</w:t>
      </w:r>
      <w:r w:rsidR="007D3742" w:rsidRPr="00E812B0">
        <w:rPr>
          <w:rFonts w:ascii="Helvetica" w:hAnsi="Helvetica"/>
          <w:bCs/>
          <w:sz w:val="20"/>
          <w:szCs w:val="20"/>
          <w:lang w:val="de-CH"/>
        </w:rPr>
        <w:t xml:space="preserve"> sechs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am häufigsten auftretenden </w:t>
      </w:r>
      <w:r w:rsidR="00DC6E96" w:rsidRPr="00E812B0">
        <w:rPr>
          <w:rFonts w:ascii="Helvetica" w:hAnsi="Helvetica"/>
          <w:bCs/>
          <w:sz w:val="20"/>
          <w:szCs w:val="20"/>
          <w:lang w:val="de-CH"/>
        </w:rPr>
        <w:t>WLAN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-Bedrohungen </w:t>
      </w:r>
      <w:r w:rsidR="00DC6E96" w:rsidRPr="00E812B0">
        <w:rPr>
          <w:rFonts w:ascii="Helvetica" w:hAnsi="Helvetica"/>
          <w:bCs/>
          <w:sz w:val="20"/>
          <w:szCs w:val="20"/>
          <w:lang w:val="de-CH"/>
        </w:rPr>
        <w:t xml:space="preserve">bereits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automatisch </w:t>
      </w:r>
      <w:r w:rsidR="00DC6E96" w:rsidRPr="00E812B0">
        <w:rPr>
          <w:rFonts w:ascii="Helvetica" w:hAnsi="Helvetica"/>
          <w:bCs/>
          <w:sz w:val="20"/>
          <w:szCs w:val="20"/>
          <w:lang w:val="de-CH"/>
        </w:rPr>
        <w:t>ab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>ge</w:t>
      </w:r>
      <w:r w:rsidR="00DC6E96" w:rsidRPr="00E812B0">
        <w:rPr>
          <w:rFonts w:ascii="Helvetica" w:hAnsi="Helvetica"/>
          <w:bCs/>
          <w:sz w:val="20"/>
          <w:szCs w:val="20"/>
          <w:lang w:val="de-CH"/>
        </w:rPr>
        <w:t>wehr</w:t>
      </w:r>
      <w:r w:rsidR="000023AF" w:rsidRPr="00E812B0">
        <w:rPr>
          <w:rFonts w:ascii="Helvetica" w:hAnsi="Helvetica"/>
          <w:bCs/>
          <w:sz w:val="20"/>
          <w:szCs w:val="20"/>
          <w:lang w:val="de-CH"/>
        </w:rPr>
        <w:t>t werden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.</w:t>
      </w:r>
      <w:r w:rsidR="007D3742" w:rsidRPr="00E812B0">
        <w:rPr>
          <w:rFonts w:ascii="Helvetica" w:hAnsi="Helvetica"/>
          <w:bCs/>
          <w:sz w:val="20"/>
          <w:szCs w:val="20"/>
          <w:lang w:val="de-CH"/>
        </w:rPr>
        <w:t>“</w:t>
      </w:r>
    </w:p>
    <w:p w14:paraId="7F978D59" w14:textId="77777777" w:rsidR="00016A27" w:rsidRPr="00E812B0" w:rsidRDefault="00016A27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741696A6" w14:textId="0093B2BC" w:rsidR="00016A27" w:rsidRPr="00E812B0" w:rsidRDefault="00AA29F7" w:rsidP="00016A27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  <w:r w:rsidRPr="00E812B0">
        <w:rPr>
          <w:rFonts w:ascii="Helvetica" w:hAnsi="Helvetica"/>
          <w:b/>
          <w:sz w:val="20"/>
          <w:szCs w:val="20"/>
          <w:lang w:val="de-CH"/>
        </w:rPr>
        <w:t>Ideal für MDU-Umgebungen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 xml:space="preserve">: </w:t>
      </w:r>
      <w:r w:rsidR="00CD0B26" w:rsidRPr="00E812B0">
        <w:rPr>
          <w:rFonts w:ascii="Helvetica" w:hAnsi="Helvetica"/>
          <w:b/>
          <w:sz w:val="20"/>
          <w:szCs w:val="20"/>
          <w:lang w:val="de-CH"/>
        </w:rPr>
        <w:t>d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 xml:space="preserve">er </w:t>
      </w:r>
      <w:r w:rsidR="00180188" w:rsidRPr="00E812B0">
        <w:rPr>
          <w:rFonts w:ascii="Helvetica" w:hAnsi="Helvetica"/>
          <w:b/>
          <w:sz w:val="20"/>
          <w:szCs w:val="20"/>
          <w:lang w:val="de-CH"/>
        </w:rPr>
        <w:t>wandmontierte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 xml:space="preserve"> WatchGuard AP225W</w:t>
      </w:r>
    </w:p>
    <w:p w14:paraId="72AE92E5" w14:textId="7EBCAF43" w:rsidR="00016A27" w:rsidRPr="00E812B0" w:rsidRDefault="00734EE1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rFonts w:ascii="Helvetica" w:hAnsi="Helvetica"/>
          <w:bCs/>
          <w:sz w:val="20"/>
          <w:szCs w:val="20"/>
          <w:lang w:val="de-CH"/>
        </w:rPr>
        <w:t xml:space="preserve">Mit dem AP225W lassen </w:t>
      </w:r>
      <w:r w:rsidR="00BC3337" w:rsidRPr="00E812B0">
        <w:rPr>
          <w:rFonts w:ascii="Helvetica" w:hAnsi="Helvetica"/>
          <w:bCs/>
          <w:sz w:val="20"/>
          <w:szCs w:val="20"/>
          <w:lang w:val="de-CH"/>
        </w:rPr>
        <w:t xml:space="preserve">in Bereichen mit hoher Nutzerdichte – wie beispielsweise </w:t>
      </w:r>
      <w:r w:rsidR="00D01CA8" w:rsidRPr="00E812B0">
        <w:rPr>
          <w:rFonts w:ascii="Helvetica" w:hAnsi="Helvetica"/>
          <w:bCs/>
          <w:sz w:val="20"/>
          <w:szCs w:val="20"/>
          <w:lang w:val="de-CH"/>
        </w:rPr>
        <w:t xml:space="preserve">Schulen, </w:t>
      </w:r>
      <w:r w:rsidR="00BC3337" w:rsidRPr="00E812B0">
        <w:rPr>
          <w:rFonts w:ascii="Helvetica" w:hAnsi="Helvetica"/>
          <w:bCs/>
          <w:sz w:val="20"/>
          <w:szCs w:val="20"/>
          <w:lang w:val="de-CH"/>
        </w:rPr>
        <w:t>Schlafsäle, Hotels, moderne Appartements und Wohnungen, Einrichtungen für betreutes Wohnen oder Kasernen –</w:t>
      </w:r>
      <w:r w:rsidR="0092669A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D01CA8" w:rsidRPr="00E812B0">
        <w:rPr>
          <w:rFonts w:ascii="Helvetica" w:hAnsi="Helvetica"/>
          <w:bCs/>
          <w:sz w:val="20"/>
          <w:szCs w:val="20"/>
          <w:lang w:val="de-CH"/>
        </w:rPr>
        <w:t xml:space="preserve">sichere </w:t>
      </w:r>
      <w:r w:rsidRPr="00E812B0">
        <w:rPr>
          <w:rFonts w:ascii="Helvetica" w:hAnsi="Helvetica"/>
          <w:bCs/>
          <w:sz w:val="20"/>
          <w:szCs w:val="20"/>
          <w:lang w:val="de-CH"/>
        </w:rPr>
        <w:t>WLAN-Umgebung</w:t>
      </w:r>
      <w:r w:rsidR="00BC3337" w:rsidRPr="00E812B0">
        <w:rPr>
          <w:rFonts w:ascii="Helvetica" w:hAnsi="Helvetica"/>
          <w:bCs/>
          <w:sz w:val="20"/>
          <w:szCs w:val="20"/>
          <w:lang w:val="de-CH"/>
        </w:rPr>
        <w:t>en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 einrichten.</w:t>
      </w:r>
      <w:r w:rsidR="00D01CA8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Administratoren können </w:t>
      </w:r>
      <w:r w:rsidR="00C5293B" w:rsidRPr="00E812B0">
        <w:rPr>
          <w:rFonts w:ascii="Helvetica" w:hAnsi="Helvetica"/>
          <w:bCs/>
          <w:sz w:val="20"/>
          <w:szCs w:val="20"/>
          <w:lang w:val="de-CH"/>
        </w:rPr>
        <w:t>darüber hinaus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bis zu drei Netzwerkgeräte über einen 802.3af-PoE-Ausgangsport (bei gleichzeitiger Verwendung der drei Ethernet-Ports) an den AP anschlie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en</w:t>
      </w:r>
      <w:r w:rsidR="0018753E" w:rsidRPr="00E812B0">
        <w:rPr>
          <w:rFonts w:ascii="Helvetica" w:hAnsi="Helvetica"/>
          <w:bCs/>
          <w:sz w:val="20"/>
          <w:szCs w:val="20"/>
          <w:lang w:val="de-CH"/>
        </w:rPr>
        <w:t xml:space="preserve"> und sind damit in der Lage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, die Verkabelungs- und Switching-Kosten drastisch zu senken. Zusätzlich zu</w:t>
      </w:r>
      <w:r w:rsidR="0018753E" w:rsidRPr="00E812B0">
        <w:rPr>
          <w:rFonts w:ascii="Helvetica" w:hAnsi="Helvetica"/>
          <w:bCs/>
          <w:sz w:val="20"/>
          <w:szCs w:val="20"/>
          <w:lang w:val="de-CH"/>
        </w:rPr>
        <w:t xml:space="preserve">r </w:t>
      </w:r>
      <w:r w:rsidR="00D25EF8" w:rsidRPr="00E812B0">
        <w:rPr>
          <w:rFonts w:ascii="Helvetica" w:hAnsi="Helvetica"/>
          <w:bCs/>
          <w:sz w:val="20"/>
          <w:szCs w:val="20"/>
          <w:lang w:val="de-CH"/>
        </w:rPr>
        <w:t>verlässlichen</w:t>
      </w:r>
      <w:r w:rsidR="00EB2B50" w:rsidRPr="00E812B0">
        <w:rPr>
          <w:rFonts w:ascii="Helvetica" w:hAnsi="Helvetica"/>
          <w:bCs/>
          <w:sz w:val="20"/>
          <w:szCs w:val="20"/>
          <w:lang w:val="de-CH"/>
        </w:rPr>
        <w:t xml:space="preserve"> Performance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18753E" w:rsidRPr="00E812B0">
        <w:rPr>
          <w:rFonts w:ascii="Helvetica" w:hAnsi="Helvetica"/>
          <w:bCs/>
          <w:sz w:val="20"/>
          <w:szCs w:val="20"/>
          <w:lang w:val="de-CH"/>
        </w:rPr>
        <w:t>bietet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der AP225W einfache </w:t>
      </w:r>
      <w:r w:rsidR="00996B53" w:rsidRPr="00E812B0">
        <w:rPr>
          <w:rFonts w:ascii="Helvetica" w:hAnsi="Helvetica"/>
          <w:bCs/>
          <w:sz w:val="20"/>
          <w:szCs w:val="20"/>
          <w:lang w:val="de-CH"/>
        </w:rPr>
        <w:t>c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loudbasierte Verwaltungsfunktionen und die patentierte </w:t>
      </w:r>
      <w:r w:rsidR="00873A3A" w:rsidRPr="00E812B0">
        <w:rPr>
          <w:rFonts w:ascii="Helvetica" w:hAnsi="Helvetica"/>
          <w:bCs/>
          <w:sz w:val="20"/>
          <w:szCs w:val="20"/>
          <w:lang w:val="de-CH"/>
        </w:rPr>
        <w:t xml:space="preserve">WatchGuard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WIPS-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lastRenderedPageBreak/>
        <w:t xml:space="preserve">Technologie (Wireless Intrusion Prevention System) zur </w:t>
      </w:r>
      <w:r w:rsidR="00A97EC3" w:rsidRPr="00E812B0">
        <w:rPr>
          <w:rFonts w:ascii="Helvetica" w:hAnsi="Helvetica"/>
          <w:bCs/>
          <w:sz w:val="20"/>
          <w:szCs w:val="20"/>
          <w:lang w:val="de-CH"/>
        </w:rPr>
        <w:t xml:space="preserve">automatischen Abwehr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von </w:t>
      </w:r>
      <w:r w:rsidR="00996B53" w:rsidRPr="00E812B0">
        <w:rPr>
          <w:rFonts w:ascii="Helvetica" w:hAnsi="Helvetica"/>
          <w:bCs/>
          <w:sz w:val="20"/>
          <w:szCs w:val="20"/>
          <w:lang w:val="de-CH"/>
        </w:rPr>
        <w:t>WLAN-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Angriffen. </w:t>
      </w:r>
    </w:p>
    <w:p w14:paraId="6D0CDD12" w14:textId="2189F659" w:rsidR="00721D83" w:rsidRPr="00E812B0" w:rsidRDefault="00721D83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58F4087B" w14:textId="1ADF3499" w:rsidR="00016A27" w:rsidRPr="00E812B0" w:rsidRDefault="00411EE2" w:rsidP="00016A27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  <w:r w:rsidRPr="00E812B0">
        <w:rPr>
          <w:rFonts w:ascii="Helvetica" w:hAnsi="Helvetica"/>
          <w:b/>
          <w:sz w:val="20"/>
          <w:szCs w:val="20"/>
          <w:lang w:val="de-CH"/>
        </w:rPr>
        <w:t>Für die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 xml:space="preserve"> Konnektivität im Au</w:t>
      </w:r>
      <w:r w:rsidR="00E812B0">
        <w:rPr>
          <w:rFonts w:ascii="Helvetica" w:hAnsi="Helvetica"/>
          <w:b/>
          <w:sz w:val="20"/>
          <w:szCs w:val="20"/>
          <w:lang w:val="de-CH"/>
        </w:rPr>
        <w:t>ss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 xml:space="preserve">enbereich: </w:t>
      </w:r>
      <w:r w:rsidRPr="00E812B0">
        <w:rPr>
          <w:rFonts w:ascii="Helvetica" w:hAnsi="Helvetica"/>
          <w:b/>
          <w:sz w:val="20"/>
          <w:szCs w:val="20"/>
          <w:lang w:val="de-CH"/>
        </w:rPr>
        <w:t>d</w:t>
      </w:r>
      <w:r w:rsidR="00016A27" w:rsidRPr="00E812B0">
        <w:rPr>
          <w:rFonts w:ascii="Helvetica" w:hAnsi="Helvetica"/>
          <w:b/>
          <w:sz w:val="20"/>
          <w:szCs w:val="20"/>
          <w:lang w:val="de-CH"/>
        </w:rPr>
        <w:t>er WatchGuard AP327X</w:t>
      </w:r>
    </w:p>
    <w:p w14:paraId="789DBB5B" w14:textId="1A98AF91" w:rsidR="00016A27" w:rsidRPr="00E812B0" w:rsidRDefault="00AC2C39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rFonts w:ascii="Helvetica" w:hAnsi="Helvetica"/>
          <w:bCs/>
          <w:sz w:val="20"/>
          <w:szCs w:val="20"/>
          <w:lang w:val="de-CH"/>
        </w:rPr>
        <w:t>WLAN</w:t>
      </w:r>
      <w:r w:rsidR="00A97EC3" w:rsidRPr="00E812B0">
        <w:rPr>
          <w:rFonts w:ascii="Helvetica" w:hAnsi="Helvetica"/>
          <w:bCs/>
          <w:sz w:val="20"/>
          <w:szCs w:val="20"/>
          <w:lang w:val="de-CH"/>
        </w:rPr>
        <w:t xml:space="preserve"> nicht nur drinnen, sondern auch drau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="00A97EC3" w:rsidRPr="00E812B0">
        <w:rPr>
          <w:rFonts w:ascii="Helvetica" w:hAnsi="Helvetica"/>
          <w:bCs/>
          <w:sz w:val="20"/>
          <w:szCs w:val="20"/>
          <w:lang w:val="de-CH"/>
        </w:rPr>
        <w:t>en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 – dieses Angebot wird </w:t>
      </w:r>
      <w:r w:rsidR="00605B58" w:rsidRPr="00E812B0">
        <w:rPr>
          <w:rFonts w:ascii="Helvetica" w:hAnsi="Helvetica"/>
          <w:bCs/>
          <w:sz w:val="20"/>
          <w:szCs w:val="20"/>
          <w:lang w:val="de-CH"/>
        </w:rPr>
        <w:t>von</w:t>
      </w:r>
      <w:r w:rsidR="00C379D3" w:rsidRPr="00E812B0">
        <w:rPr>
          <w:rFonts w:ascii="Helvetica" w:hAnsi="Helvetica"/>
          <w:bCs/>
          <w:sz w:val="20"/>
          <w:szCs w:val="20"/>
          <w:lang w:val="de-CH"/>
        </w:rPr>
        <w:t xml:space="preserve"> immer mehr Menschen erwartet. </w:t>
      </w:r>
      <w:r w:rsidRPr="00E812B0">
        <w:rPr>
          <w:rFonts w:ascii="Helvetica" w:hAnsi="Helvetica"/>
          <w:bCs/>
          <w:sz w:val="20"/>
          <w:szCs w:val="20"/>
          <w:lang w:val="de-CH"/>
        </w:rPr>
        <w:t>Dementsprechend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9836FE" w:rsidRPr="00E812B0">
        <w:rPr>
          <w:rFonts w:ascii="Helvetica" w:hAnsi="Helvetica"/>
          <w:bCs/>
          <w:sz w:val="20"/>
          <w:szCs w:val="20"/>
          <w:lang w:val="de-CH"/>
        </w:rPr>
        <w:t>hoch sind die</w:t>
      </w:r>
      <w:r w:rsidR="009F3928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755BB0" w:rsidRPr="00E812B0">
        <w:rPr>
          <w:rFonts w:ascii="Helvetica" w:hAnsi="Helvetica"/>
          <w:bCs/>
          <w:sz w:val="20"/>
          <w:szCs w:val="20"/>
          <w:lang w:val="de-CH"/>
        </w:rPr>
        <w:t>prognostizierten</w:t>
      </w:r>
      <w:r w:rsidR="009836FE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266639" w:rsidRPr="00E812B0">
        <w:rPr>
          <w:rFonts w:ascii="Helvetica" w:hAnsi="Helvetica"/>
          <w:bCs/>
          <w:sz w:val="20"/>
          <w:szCs w:val="20"/>
          <w:lang w:val="de-CH"/>
        </w:rPr>
        <w:t xml:space="preserve">Marktpotenziale: </w:t>
      </w:r>
      <w:hyperlink r:id="rId8" w:history="1">
        <w:r w:rsid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Der weltweite WLAN-Markt für den Aussenbereich wird bis Ende 2023 voraussichtlich 63,25 Milliarden Dollar erreichen (gegenüber 28,51 Milliarden Dollar im Jahr 2017)</w:t>
        </w:r>
      </w:hyperlink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. </w:t>
      </w:r>
      <w:r w:rsidR="00266639" w:rsidRPr="00E812B0">
        <w:rPr>
          <w:rFonts w:ascii="Helvetica" w:hAnsi="Helvetica"/>
          <w:bCs/>
          <w:sz w:val="20"/>
          <w:szCs w:val="20"/>
          <w:lang w:val="de-CH"/>
        </w:rPr>
        <w:t xml:space="preserve">Mit dem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AP327X von WatchGuard </w:t>
      </w:r>
      <w:r w:rsidR="00266639" w:rsidRPr="00E812B0">
        <w:rPr>
          <w:rFonts w:ascii="Helvetica" w:hAnsi="Helvetica"/>
          <w:bCs/>
          <w:sz w:val="20"/>
          <w:szCs w:val="20"/>
          <w:lang w:val="de-CH"/>
        </w:rPr>
        <w:t xml:space="preserve">steht ein </w:t>
      </w:r>
      <w:r w:rsidR="009F3928" w:rsidRPr="00E812B0">
        <w:rPr>
          <w:rFonts w:ascii="Helvetica" w:hAnsi="Helvetica"/>
          <w:bCs/>
          <w:sz w:val="20"/>
          <w:szCs w:val="20"/>
          <w:lang w:val="de-CH"/>
        </w:rPr>
        <w:t xml:space="preserve">Access Point zur Verfügung, der </w:t>
      </w:r>
      <w:r w:rsidR="004E55A8" w:rsidRPr="00E812B0">
        <w:rPr>
          <w:rFonts w:ascii="Helvetica" w:hAnsi="Helvetica"/>
          <w:bCs/>
          <w:sz w:val="20"/>
          <w:szCs w:val="20"/>
          <w:lang w:val="de-CH"/>
        </w:rPr>
        <w:t xml:space="preserve">die dafür notwendige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schnelle und sichere </w:t>
      </w:r>
      <w:r w:rsidR="009F3928" w:rsidRPr="00E812B0">
        <w:rPr>
          <w:rFonts w:ascii="Helvetica" w:hAnsi="Helvetica"/>
          <w:bCs/>
          <w:sz w:val="20"/>
          <w:szCs w:val="20"/>
          <w:lang w:val="de-CH"/>
        </w:rPr>
        <w:t>WLAN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-Konnektivität in Umgebungen mit anspruchsvoller Au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endynamik biete</w:t>
      </w:r>
      <w:r w:rsidR="009F3928" w:rsidRPr="00E812B0">
        <w:rPr>
          <w:rFonts w:ascii="Helvetica" w:hAnsi="Helvetica"/>
          <w:bCs/>
          <w:sz w:val="20"/>
          <w:szCs w:val="20"/>
          <w:lang w:val="de-CH"/>
        </w:rPr>
        <w:t>t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, wie z. B. in Lagerhäusern, Fertigungsstätten, Einkaufszentren, öffentlichen und kommunalen </w:t>
      </w:r>
      <w:r w:rsidR="0042617A" w:rsidRPr="00E812B0">
        <w:rPr>
          <w:rFonts w:ascii="Helvetica" w:hAnsi="Helvetica"/>
          <w:bCs/>
          <w:sz w:val="20"/>
          <w:szCs w:val="20"/>
          <w:lang w:val="de-CH"/>
        </w:rPr>
        <w:t>WLAN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-Zonen, Campingplätzen und mehr.</w:t>
      </w:r>
    </w:p>
    <w:p w14:paraId="562998C7" w14:textId="5080968B" w:rsidR="00016A27" w:rsidRPr="00E812B0" w:rsidRDefault="00016A27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701C4270" w14:textId="49120201" w:rsidR="00755BB0" w:rsidRPr="00E812B0" w:rsidRDefault="00A477CB" w:rsidP="00016A27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  <w:r w:rsidRPr="00E812B0">
        <w:rPr>
          <w:rFonts w:ascii="Helvetica" w:hAnsi="Helvetica"/>
          <w:b/>
          <w:sz w:val="20"/>
          <w:szCs w:val="20"/>
          <w:lang w:val="de-CH"/>
        </w:rPr>
        <w:t>Wachstumspotenziale</w:t>
      </w:r>
      <w:r w:rsidR="00755BB0" w:rsidRPr="00E812B0">
        <w:rPr>
          <w:rFonts w:ascii="Helvetica" w:hAnsi="Helvetica"/>
          <w:b/>
          <w:sz w:val="20"/>
          <w:szCs w:val="20"/>
          <w:lang w:val="de-CH"/>
        </w:rPr>
        <w:t xml:space="preserve"> für MSP</w:t>
      </w:r>
    </w:p>
    <w:p w14:paraId="368FB8CB" w14:textId="7C0A7057" w:rsidR="00F40755" w:rsidRPr="00E812B0" w:rsidRDefault="007C5964" w:rsidP="00F40755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rFonts w:ascii="Helvetica" w:hAnsi="Helvetica"/>
          <w:bCs/>
          <w:sz w:val="20"/>
          <w:szCs w:val="20"/>
          <w:lang w:val="de-CH"/>
        </w:rPr>
        <w:t>Da der</w:t>
      </w:r>
      <w:r w:rsidR="00445D19" w:rsidRPr="00E812B0">
        <w:rPr>
          <w:rFonts w:ascii="Helvetica" w:hAnsi="Helvetica"/>
          <w:bCs/>
          <w:sz w:val="20"/>
          <w:szCs w:val="20"/>
          <w:lang w:val="de-CH"/>
        </w:rPr>
        <w:t xml:space="preserve"> Bedarf an verwalteten WLAN-Lösungen 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stetig wächst, sollten sich gerade </w:t>
      </w:r>
      <w:r w:rsidR="00B015B5" w:rsidRPr="00E812B0">
        <w:rPr>
          <w:rFonts w:ascii="Helvetica" w:hAnsi="Helvetica"/>
          <w:bCs/>
          <w:sz w:val="20"/>
          <w:szCs w:val="20"/>
          <w:lang w:val="de-CH"/>
        </w:rPr>
        <w:t xml:space="preserve">auch 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Managed Service Provider </w:t>
      </w:r>
      <w:r w:rsidR="00B015B5" w:rsidRPr="00E812B0">
        <w:rPr>
          <w:rFonts w:ascii="Helvetica" w:hAnsi="Helvetica"/>
          <w:bCs/>
          <w:sz w:val="20"/>
          <w:szCs w:val="20"/>
          <w:lang w:val="de-CH"/>
        </w:rPr>
        <w:t xml:space="preserve">intensiv 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mit diesem Thema auseinandersetzen. </w:t>
      </w:r>
      <w:hyperlink r:id="rId9" w:history="1">
        <w:r w:rsidR="00016A27" w:rsidRP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Schätzungen </w:t>
        </w:r>
        <w:r w:rsidR="0093515B" w:rsidRP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gehen davon</w:t>
        </w:r>
        <w:r w:rsidR="00016A27" w:rsidRP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 aus, dass sich der globale Markt </w:t>
        </w:r>
        <w:r w:rsidR="0093515B" w:rsidRP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in diesem Bereich</w:t>
        </w:r>
        <w:r w:rsidR="00016A27" w:rsidRPr="00E812B0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 xml:space="preserve"> bis 2022 auf 6,11 Milliarden Dollar verdoppeln wird, ausgehend von 3,07 Milliarden Dollar im Jahr 2017</w:t>
        </w:r>
      </w:hyperlink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. </w:t>
      </w:r>
      <w:r w:rsidRPr="00E812B0">
        <w:rPr>
          <w:rFonts w:ascii="Helvetica" w:hAnsi="Helvetica"/>
          <w:bCs/>
          <w:sz w:val="20"/>
          <w:szCs w:val="20"/>
          <w:lang w:val="de-CH"/>
        </w:rPr>
        <w:t>Die Erschlie</w:t>
      </w:r>
      <w:r w:rsidR="00E812B0">
        <w:rPr>
          <w:rFonts w:ascii="Helvetica" w:hAnsi="Helvetica"/>
          <w:bCs/>
          <w:sz w:val="20"/>
          <w:szCs w:val="20"/>
          <w:lang w:val="de-CH"/>
        </w:rPr>
        <w:t>ss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ung neuer </w:t>
      </w:r>
      <w:r w:rsidR="00E41975" w:rsidRPr="00E812B0">
        <w:rPr>
          <w:rFonts w:ascii="Helvetica" w:hAnsi="Helvetica"/>
          <w:bCs/>
          <w:sz w:val="20"/>
          <w:szCs w:val="20"/>
          <w:lang w:val="de-CH"/>
        </w:rPr>
        <w:t>Erlös</w:t>
      </w:r>
      <w:r w:rsidRPr="00E812B0">
        <w:rPr>
          <w:rFonts w:ascii="Helvetica" w:hAnsi="Helvetica"/>
          <w:bCs/>
          <w:sz w:val="20"/>
          <w:szCs w:val="20"/>
          <w:lang w:val="de-CH"/>
        </w:rPr>
        <w:t xml:space="preserve">potenziale steht und fällt jedoch nicht zuletzt mit der Einfachheit der Bedienung. </w:t>
      </w:r>
      <w:r w:rsidR="00B015B5" w:rsidRPr="00E812B0">
        <w:rPr>
          <w:rFonts w:ascii="Helvetica" w:hAnsi="Helvetica"/>
          <w:bCs/>
          <w:sz w:val="20"/>
          <w:szCs w:val="20"/>
          <w:lang w:val="de-CH"/>
        </w:rPr>
        <w:t xml:space="preserve">Hier bietet die </w:t>
      </w:r>
      <w:r w:rsidR="000844FA" w:rsidRPr="00E812B0">
        <w:rPr>
          <w:rFonts w:ascii="Helvetica" w:hAnsi="Helvetica"/>
          <w:bCs/>
          <w:sz w:val="20"/>
          <w:szCs w:val="20"/>
          <w:lang w:val="de-CH"/>
        </w:rPr>
        <w:t xml:space="preserve">WatchGuard </w:t>
      </w:r>
      <w:r w:rsidR="00DD329E" w:rsidRPr="00E812B0">
        <w:rPr>
          <w:rFonts w:ascii="Helvetica" w:hAnsi="Helvetica"/>
          <w:bCs/>
          <w:sz w:val="20"/>
          <w:szCs w:val="20"/>
          <w:lang w:val="de-CH"/>
        </w:rPr>
        <w:t>Wi-Fi</w:t>
      </w:r>
      <w:r w:rsidR="000844FA" w:rsidRPr="00E812B0">
        <w:rPr>
          <w:rFonts w:ascii="Helvetica" w:hAnsi="Helvetica"/>
          <w:bCs/>
          <w:sz w:val="20"/>
          <w:szCs w:val="20"/>
          <w:lang w:val="de-CH"/>
        </w:rPr>
        <w:t>-Cloud</w:t>
      </w:r>
      <w:r w:rsidR="00E41975" w:rsidRPr="00E812B0">
        <w:rPr>
          <w:rFonts w:ascii="Helvetica" w:hAnsi="Helvetica"/>
          <w:bCs/>
          <w:sz w:val="20"/>
          <w:szCs w:val="20"/>
          <w:lang w:val="de-CH"/>
        </w:rPr>
        <w:t xml:space="preserve"> </w:t>
      </w:r>
      <w:r w:rsidR="00B015B5" w:rsidRPr="00E812B0">
        <w:rPr>
          <w:rFonts w:ascii="Helvetica" w:hAnsi="Helvetica"/>
          <w:bCs/>
          <w:sz w:val="20"/>
          <w:szCs w:val="20"/>
          <w:lang w:val="de-CH"/>
        </w:rPr>
        <w:t>entscheidenden Mehrwert. Die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zentralisierte Verwaltungsoberfläche </w:t>
      </w:r>
      <w:r w:rsidR="00B015B5" w:rsidRPr="00E812B0">
        <w:rPr>
          <w:rFonts w:ascii="Helvetica" w:hAnsi="Helvetica"/>
          <w:bCs/>
          <w:sz w:val="20"/>
          <w:szCs w:val="20"/>
          <w:lang w:val="de-CH"/>
        </w:rPr>
        <w:t xml:space="preserve">liefert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intelligente Funktionen</w:t>
      </w:r>
      <w:r w:rsidR="00482B8E" w:rsidRPr="00E812B0">
        <w:rPr>
          <w:rFonts w:ascii="Helvetica" w:hAnsi="Helvetica"/>
          <w:bCs/>
          <w:sz w:val="20"/>
          <w:szCs w:val="20"/>
          <w:lang w:val="de-CH"/>
        </w:rPr>
        <w:t xml:space="preserve"> zum Monitoring des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 Netzwerkzustand</w:t>
      </w:r>
      <w:r w:rsidR="00482B8E" w:rsidRPr="00E812B0">
        <w:rPr>
          <w:rFonts w:ascii="Helvetica" w:hAnsi="Helvetica"/>
          <w:bCs/>
          <w:sz w:val="20"/>
          <w:szCs w:val="20"/>
          <w:lang w:val="de-CH"/>
        </w:rPr>
        <w:t>s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, </w:t>
      </w:r>
      <w:r w:rsidR="00A477CB" w:rsidRPr="00E812B0">
        <w:rPr>
          <w:rFonts w:ascii="Helvetica" w:hAnsi="Helvetica"/>
          <w:bCs/>
          <w:sz w:val="20"/>
          <w:szCs w:val="20"/>
          <w:lang w:val="de-CH"/>
        </w:rPr>
        <w:t xml:space="preserve">bietet </w:t>
      </w:r>
      <w:r w:rsidR="00482B8E" w:rsidRPr="00E812B0">
        <w:rPr>
          <w:rFonts w:ascii="Helvetica" w:hAnsi="Helvetica"/>
          <w:bCs/>
          <w:sz w:val="20"/>
          <w:szCs w:val="20"/>
          <w:lang w:val="de-CH"/>
        </w:rPr>
        <w:t xml:space="preserve">Möglichkeiten zur einfachen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Fehlerbehebung</w:t>
      </w:r>
      <w:r w:rsidR="00A477CB" w:rsidRPr="00E812B0">
        <w:rPr>
          <w:rFonts w:ascii="Helvetica" w:hAnsi="Helvetica"/>
          <w:bCs/>
          <w:sz w:val="20"/>
          <w:szCs w:val="20"/>
          <w:lang w:val="de-CH"/>
        </w:rPr>
        <w:t xml:space="preserve"> und stellt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leistungsstarke standortbasierte Analysen</w:t>
      </w:r>
      <w:r w:rsidR="00482B8E" w:rsidRPr="00E812B0">
        <w:rPr>
          <w:rFonts w:ascii="Helvetica" w:hAnsi="Helvetica"/>
          <w:bCs/>
          <w:sz w:val="20"/>
          <w:szCs w:val="20"/>
          <w:lang w:val="de-CH"/>
        </w:rPr>
        <w:t xml:space="preserve"> sowie 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>Tools zur Einbindung von Gästen und vieles mehr</w:t>
      </w:r>
      <w:r w:rsidR="00A477CB" w:rsidRPr="00E812B0">
        <w:rPr>
          <w:rFonts w:ascii="Helvetica" w:hAnsi="Helvetica"/>
          <w:bCs/>
          <w:sz w:val="20"/>
          <w:szCs w:val="20"/>
          <w:lang w:val="de-CH"/>
        </w:rPr>
        <w:t xml:space="preserve"> zur Verfügung</w:t>
      </w:r>
      <w:r w:rsidR="00016A27" w:rsidRPr="00E812B0">
        <w:rPr>
          <w:rFonts w:ascii="Helvetica" w:hAnsi="Helvetica"/>
          <w:bCs/>
          <w:sz w:val="20"/>
          <w:szCs w:val="20"/>
          <w:lang w:val="de-CH"/>
        </w:rPr>
        <w:t xml:space="preserve">. </w:t>
      </w:r>
      <w:r w:rsidR="00156FB4" w:rsidRPr="00E812B0">
        <w:rPr>
          <w:rFonts w:ascii="Helvetica" w:hAnsi="Helvetica"/>
          <w:bCs/>
          <w:sz w:val="20"/>
          <w:szCs w:val="20"/>
          <w:lang w:val="de-CH"/>
        </w:rPr>
        <w:t>MSP</w:t>
      </w:r>
      <w:r w:rsidR="001602D0" w:rsidRPr="00E812B0">
        <w:rPr>
          <w:rFonts w:ascii="Helvetica" w:hAnsi="Helvetica"/>
          <w:bCs/>
          <w:sz w:val="20"/>
          <w:szCs w:val="20"/>
          <w:lang w:val="de-CH"/>
        </w:rPr>
        <w:t xml:space="preserve"> können diese Vorteile gezielt ausspielen, </w:t>
      </w:r>
      <w:r w:rsidR="00F40755" w:rsidRPr="00E812B0">
        <w:rPr>
          <w:rFonts w:ascii="Helvetica" w:hAnsi="Helvetica"/>
          <w:bCs/>
          <w:sz w:val="20"/>
          <w:szCs w:val="20"/>
          <w:lang w:val="de-CH"/>
        </w:rPr>
        <w:t>um sowohl neue wiederkehrende Dienste für bestehende Kunden zu etablieren als auch Kunden zu gewinnen, die sichere, leistungsstarke</w:t>
      </w:r>
      <w:r w:rsidR="001602D0" w:rsidRPr="00E812B0">
        <w:rPr>
          <w:rFonts w:ascii="Helvetica" w:hAnsi="Helvetica"/>
          <w:bCs/>
          <w:sz w:val="20"/>
          <w:szCs w:val="20"/>
          <w:lang w:val="de-CH"/>
        </w:rPr>
        <w:t xml:space="preserve"> WLAN-Umgebu</w:t>
      </w:r>
      <w:r w:rsidR="00076C98" w:rsidRPr="00E812B0">
        <w:rPr>
          <w:rFonts w:ascii="Helvetica" w:hAnsi="Helvetica"/>
          <w:bCs/>
          <w:sz w:val="20"/>
          <w:szCs w:val="20"/>
          <w:lang w:val="de-CH"/>
        </w:rPr>
        <w:t>ngen benötigen.</w:t>
      </w:r>
    </w:p>
    <w:p w14:paraId="584DAA6B" w14:textId="77777777" w:rsidR="00F40755" w:rsidRPr="00E812B0" w:rsidRDefault="00F40755" w:rsidP="00016A27">
      <w:pPr>
        <w:spacing w:line="288" w:lineRule="auto"/>
        <w:ind w:right="1135"/>
        <w:rPr>
          <w:rFonts w:ascii="Helvetica" w:hAnsi="Helvetica"/>
          <w:bCs/>
          <w:sz w:val="20"/>
          <w:szCs w:val="20"/>
          <w:lang w:val="de-CH"/>
        </w:rPr>
      </w:pPr>
    </w:p>
    <w:p w14:paraId="2B4BDAC5" w14:textId="633B3E53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Weitere Informationen zu </w:t>
      </w:r>
      <w:r w:rsidR="00ED7D16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den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neuen Produkten und zum vollständigen Secure Wi-Fi-Portfolio von WatchGuard </w:t>
      </w:r>
      <w:r w:rsidR="00A00388"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sind </w:t>
      </w:r>
      <w:hyperlink r:id="rId10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hier</w:t>
        </w:r>
      </w:hyperlink>
      <w:r w:rsidR="00A00388"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zu finden.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Den vollständigen Miercom-Bericht können Sie </w:t>
      </w:r>
      <w:hyperlink r:id="rId11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hier</w:t>
        </w:r>
      </w:hyperlink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herunterladen. </w:t>
      </w:r>
      <w:r w:rsidR="00361271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Zur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</w:t>
      </w:r>
      <w:r w:rsidR="00C11839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WatchGuard-Initiative „Trusted Wireless Environment Movement“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</w:t>
      </w:r>
      <w:r w:rsidR="00361271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geht es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</w:t>
      </w:r>
      <w:hyperlink r:id="rId12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hier</w:t>
        </w:r>
      </w:hyperlink>
      <w:r w:rsidR="00361271"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entlang.</w:t>
      </w:r>
    </w:p>
    <w:p w14:paraId="181486C5" w14:textId="77777777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</w:p>
    <w:p w14:paraId="6682E6D1" w14:textId="77777777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sz w:val="20"/>
          <w:szCs w:val="20"/>
          <w:lang w:val="de-CH" w:eastAsia="de-DE"/>
        </w:rPr>
      </w:pPr>
      <w:r w:rsidRPr="00E812B0">
        <w:rPr>
          <w:rFonts w:eastAsia="Times New Roman"/>
          <w:sz w:val="20"/>
          <w:szCs w:val="20"/>
          <w:lang w:val="de-CH" w:eastAsia="de-DE"/>
        </w:rPr>
        <w:t>Zusätzliche Ressourcen:</w:t>
      </w:r>
    </w:p>
    <w:p w14:paraId="46DDC30E" w14:textId="45795241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- AP225W Produktdetails: </w:t>
      </w:r>
      <w:hyperlink r:id="rId13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Datenblatt</w:t>
        </w:r>
      </w:hyperlink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</w:t>
      </w:r>
    </w:p>
    <w:p w14:paraId="4490D5D7" w14:textId="6547DCEB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- AP327X Produktdetails: </w:t>
      </w:r>
      <w:hyperlink r:id="rId14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Datenblatt</w:t>
        </w:r>
      </w:hyperlink>
    </w:p>
    <w:p w14:paraId="03686636" w14:textId="64E51679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- Webinar: </w:t>
      </w:r>
      <w:hyperlink r:id="rId15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5 einfache Wege zur Sicherung Ihres W</w:t>
        </w:r>
        <w:r w:rsidR="00045010"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LANs</w:t>
        </w:r>
      </w:hyperlink>
    </w:p>
    <w:p w14:paraId="5725D592" w14:textId="5F459E2A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- WatchGuard </w:t>
      </w:r>
      <w:r w:rsidR="00257892"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Wi-Fi </w:t>
      </w:r>
      <w:r w:rsidR="00045010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Cloud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Details: </w:t>
      </w:r>
      <w:hyperlink r:id="rId16" w:history="1"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 xml:space="preserve">Verwaltung der </w:t>
        </w:r>
        <w:r w:rsidR="00257892"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Wi-Fi</w:t>
        </w:r>
        <w:r w:rsidR="00045010"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-</w:t>
        </w:r>
        <w:r w:rsidRP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Cloud</w:t>
        </w:r>
      </w:hyperlink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 </w:t>
      </w:r>
    </w:p>
    <w:p w14:paraId="617F2578" w14:textId="77E21EEB" w:rsidR="002C600E" w:rsidRPr="00E812B0" w:rsidRDefault="002C600E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- Vertrauenswürdige drahtlose Umgebung: </w:t>
      </w:r>
      <w:hyperlink r:id="rId17" w:history="1">
        <w:r w:rsidR="00E812B0">
          <w:rPr>
            <w:rStyle w:val="Hyperlink"/>
            <w:rFonts w:eastAsia="Times New Roman"/>
            <w:b w:val="0"/>
            <w:bCs/>
            <w:sz w:val="20"/>
            <w:szCs w:val="20"/>
            <w:lang w:val="de-CH" w:eastAsia="de-DE"/>
          </w:rPr>
          <w:t>Lassen Sie Ihr WLAN nicht zur grössten Sicherheitslücke werden</w:t>
        </w:r>
      </w:hyperlink>
    </w:p>
    <w:p w14:paraId="15DB97C0" w14:textId="4332A20F" w:rsidR="00E44035" w:rsidRPr="00E812B0" w:rsidRDefault="002C600E" w:rsidP="00E44035">
      <w:pPr>
        <w:pStyle w:val="Textkrper"/>
        <w:spacing w:line="288" w:lineRule="auto"/>
        <w:ind w:right="1135"/>
        <w:rPr>
          <w:b w:val="0"/>
          <w:bCs/>
          <w:sz w:val="20"/>
          <w:szCs w:val="20"/>
          <w:lang w:val="de-CH"/>
        </w:rPr>
      </w:pP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>- eB</w:t>
      </w:r>
      <w:r w:rsidR="00045010" w:rsidRPr="00E812B0">
        <w:rPr>
          <w:rFonts w:eastAsia="Times New Roman"/>
          <w:b w:val="0"/>
          <w:bCs/>
          <w:sz w:val="20"/>
          <w:szCs w:val="20"/>
          <w:lang w:val="de-CH" w:eastAsia="de-DE"/>
        </w:rPr>
        <w:t>ook</w:t>
      </w:r>
      <w:r w:rsidRPr="00E812B0">
        <w:rPr>
          <w:rFonts w:eastAsia="Times New Roman"/>
          <w:b w:val="0"/>
          <w:bCs/>
          <w:sz w:val="20"/>
          <w:szCs w:val="20"/>
          <w:lang w:val="de-CH" w:eastAsia="de-DE"/>
        </w:rPr>
        <w:t xml:space="preserve">: </w:t>
      </w:r>
      <w:hyperlink r:id="rId18" w:history="1">
        <w:r w:rsidR="009B4E32" w:rsidRPr="00E812B0">
          <w:rPr>
            <w:rStyle w:val="Hyperlink"/>
            <w:b w:val="0"/>
            <w:bCs/>
            <w:sz w:val="20"/>
            <w:szCs w:val="20"/>
            <w:lang w:val="de-CH"/>
          </w:rPr>
          <w:t xml:space="preserve">WLAN-Kauf – ein Leitfaden für KMU </w:t>
        </w:r>
      </w:hyperlink>
    </w:p>
    <w:p w14:paraId="6EE7937F" w14:textId="1BBE0842" w:rsidR="00361271" w:rsidRPr="00E812B0" w:rsidRDefault="00361271">
      <w:pPr>
        <w:rPr>
          <w:rFonts w:ascii="Helvetica" w:hAnsi="Helvetica"/>
          <w:bCs/>
          <w:sz w:val="20"/>
          <w:szCs w:val="20"/>
          <w:lang w:val="de-CH"/>
        </w:rPr>
      </w:pPr>
      <w:r w:rsidRPr="00E812B0">
        <w:rPr>
          <w:b/>
          <w:bCs/>
          <w:sz w:val="20"/>
          <w:szCs w:val="20"/>
          <w:lang w:val="de-CH"/>
        </w:rPr>
        <w:br w:type="page"/>
      </w:r>
    </w:p>
    <w:p w14:paraId="644F88AB" w14:textId="77777777" w:rsidR="00076C98" w:rsidRPr="00E812B0" w:rsidRDefault="00076C98" w:rsidP="002C600E">
      <w:pPr>
        <w:pStyle w:val="Textkrper"/>
        <w:spacing w:line="288" w:lineRule="auto"/>
        <w:ind w:right="1135"/>
        <w:rPr>
          <w:rFonts w:eastAsia="Times New Roman"/>
          <w:b w:val="0"/>
          <w:bCs/>
          <w:sz w:val="20"/>
          <w:szCs w:val="20"/>
          <w:lang w:val="de-CH" w:eastAsia="de-DE"/>
        </w:rPr>
      </w:pPr>
    </w:p>
    <w:p w14:paraId="73691E1A" w14:textId="377E237F" w:rsidR="003D549A" w:rsidRPr="00E812B0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val="de-CH" w:eastAsia="de-DE"/>
        </w:rPr>
      </w:pPr>
      <w:r w:rsidRPr="00E812B0">
        <w:rPr>
          <w:rFonts w:eastAsia="MS Mincho"/>
          <w:sz w:val="20"/>
          <w:szCs w:val="20"/>
          <w:lang w:val="de-CH" w:eastAsia="de-DE"/>
        </w:rPr>
        <w:t>Bildmaterial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EE6F24" w:rsidRPr="00E812B0" w14:paraId="07F035A5" w14:textId="77777777" w:rsidTr="000C436E">
        <w:tc>
          <w:tcPr>
            <w:tcW w:w="8500" w:type="dxa"/>
            <w:gridSpan w:val="2"/>
          </w:tcPr>
          <w:p w14:paraId="129CBAFA" w14:textId="47D1CBD3" w:rsidR="00EE6F24" w:rsidRPr="00E812B0" w:rsidRDefault="00EE6F24" w:rsidP="007A5CB7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2B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drawing>
                <wp:inline distT="0" distB="0" distL="0" distR="0" wp14:anchorId="56854BB9" wp14:editId="52E24DCA">
                  <wp:extent cx="3520800" cy="1436283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00" cy="143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F24" w:rsidRPr="00E812B0" w14:paraId="270953F5" w14:textId="77777777" w:rsidTr="000C436E">
        <w:tc>
          <w:tcPr>
            <w:tcW w:w="8500" w:type="dxa"/>
            <w:gridSpan w:val="2"/>
          </w:tcPr>
          <w:p w14:paraId="2546BAB5" w14:textId="31106C38" w:rsidR="00EE6F24" w:rsidRPr="00E812B0" w:rsidRDefault="00EE6F24" w:rsidP="007A5CB7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Das </w:t>
            </w:r>
            <w:r w:rsidR="005E7875"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>Wi-Fi</w:t>
            </w:r>
            <w:r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>-Portfolio von WatchGuard</w:t>
            </w:r>
            <w:r w:rsidR="005E7875"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mit den Modellen AP</w:t>
            </w:r>
            <w:r w:rsidR="00B16483"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>125, AP225W, AP325, AP327X und AP420</w:t>
            </w:r>
            <w:r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im Überblick</w:t>
            </w:r>
          </w:p>
        </w:tc>
      </w:tr>
      <w:tr w:rsidR="00C74395" w:rsidRPr="00E812B0" w14:paraId="1D1461ED" w14:textId="77777777" w:rsidTr="007A5CB7">
        <w:tc>
          <w:tcPr>
            <w:tcW w:w="4248" w:type="dxa"/>
          </w:tcPr>
          <w:p w14:paraId="73D904E3" w14:textId="51F79D6C" w:rsidR="00C74395" w:rsidRPr="00E812B0" w:rsidRDefault="00EE6F24" w:rsidP="007A5CB7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2B0">
              <w:rPr>
                <w:rFonts w:ascii="Arial" w:hAnsi="Arial" w:cs="Arial"/>
                <w:noProof/>
                <w:sz w:val="20"/>
                <w:lang w:val="de-CH"/>
              </w:rPr>
              <w:drawing>
                <wp:inline distT="0" distB="0" distL="0" distR="0" wp14:anchorId="235F263B" wp14:editId="77553689">
                  <wp:extent cx="1166197" cy="180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79D6ABA" w14:textId="0E2AAE51" w:rsidR="00C74395" w:rsidRPr="00E812B0" w:rsidRDefault="00EE6F24" w:rsidP="007A5CB7">
            <w:pPr>
              <w:widowControl w:val="0"/>
              <w:autoSpaceDE w:val="0"/>
              <w:autoSpaceDN w:val="0"/>
              <w:adjustRightInd w:val="0"/>
              <w:spacing w:line="288" w:lineRule="auto"/>
              <w:ind w:left="602" w:right="1843"/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812B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drawing>
                <wp:inline distT="0" distB="0" distL="0" distR="0" wp14:anchorId="166E0FE7" wp14:editId="6CE15752">
                  <wp:extent cx="1800000" cy="180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395" w:rsidRPr="00E812B0" w14:paraId="38C074E0" w14:textId="77777777" w:rsidTr="007A5CB7">
        <w:tc>
          <w:tcPr>
            <w:tcW w:w="4248" w:type="dxa"/>
          </w:tcPr>
          <w:p w14:paraId="31FD7A58" w14:textId="3ABB7340" w:rsidR="00C74395" w:rsidRPr="00E812B0" w:rsidRDefault="000C436E" w:rsidP="00BA12A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Der </w:t>
            </w:r>
            <w:r w:rsidR="007A5CB7"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wandmontierte </w:t>
            </w:r>
            <w:r w:rsidR="00BA12AE"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WatchGuard </w:t>
            </w:r>
            <w:r w:rsidRPr="00E812B0">
              <w:rPr>
                <w:rFonts w:ascii="Arial" w:hAnsi="Arial" w:cs="Arial"/>
                <w:bCs/>
                <w:sz w:val="16"/>
                <w:szCs w:val="16"/>
                <w:lang w:val="de-CH"/>
              </w:rPr>
              <w:t>AP225W für MDU-Umgebungen</w:t>
            </w:r>
          </w:p>
        </w:tc>
        <w:tc>
          <w:tcPr>
            <w:tcW w:w="4252" w:type="dxa"/>
          </w:tcPr>
          <w:p w14:paraId="644B531D" w14:textId="77CE7450" w:rsidR="00C74395" w:rsidRPr="00E812B0" w:rsidRDefault="007A5CB7" w:rsidP="00BA12A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2B0">
              <w:rPr>
                <w:rFonts w:ascii="Arial" w:hAnsi="Arial" w:cs="Arial"/>
                <w:sz w:val="16"/>
                <w:szCs w:val="16"/>
                <w:lang w:val="de-CH"/>
              </w:rPr>
              <w:t xml:space="preserve">Der </w:t>
            </w:r>
            <w:r w:rsidR="00BA12AE" w:rsidRPr="00E812B0">
              <w:rPr>
                <w:rFonts w:ascii="Arial" w:hAnsi="Arial" w:cs="Arial"/>
                <w:sz w:val="16"/>
                <w:szCs w:val="16"/>
                <w:lang w:val="de-CH"/>
              </w:rPr>
              <w:t xml:space="preserve">WatchGuard </w:t>
            </w:r>
            <w:r w:rsidRPr="00E812B0">
              <w:rPr>
                <w:rFonts w:ascii="Arial" w:hAnsi="Arial" w:cs="Arial"/>
                <w:sz w:val="16"/>
                <w:szCs w:val="16"/>
                <w:lang w:val="de-CH"/>
              </w:rPr>
              <w:t>AP327X für raue Au</w:t>
            </w:r>
            <w:r w:rsidR="00E812B0">
              <w:rPr>
                <w:rFonts w:ascii="Arial" w:hAnsi="Arial" w:cs="Arial"/>
                <w:sz w:val="16"/>
                <w:szCs w:val="16"/>
                <w:lang w:val="de-CH"/>
              </w:rPr>
              <w:t>ss</w:t>
            </w:r>
            <w:r w:rsidRPr="00E812B0">
              <w:rPr>
                <w:rFonts w:ascii="Arial" w:hAnsi="Arial" w:cs="Arial"/>
                <w:sz w:val="16"/>
                <w:szCs w:val="16"/>
                <w:lang w:val="de-CH"/>
              </w:rPr>
              <w:t>enumgebungen</w:t>
            </w:r>
          </w:p>
        </w:tc>
      </w:tr>
    </w:tbl>
    <w:p w14:paraId="46FD8ECC" w14:textId="77777777" w:rsidR="00C74395" w:rsidRPr="00E812B0" w:rsidRDefault="00C74395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5C7BE5F1" w14:textId="0851AD46" w:rsidR="003D549A" w:rsidRPr="00E812B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E812B0">
        <w:rPr>
          <w:rFonts w:ascii="Helvetica" w:hAnsi="Helvetica"/>
          <w:color w:val="000000" w:themeColor="text1"/>
          <w:sz w:val="20"/>
          <w:szCs w:val="20"/>
          <w:lang w:val="de-CH"/>
        </w:rPr>
        <w:t>Bildmaterial zum Download finden Sie in unserem Medienportal press-n-relations.amid-pr.com (Suchbegriff „</w:t>
      </w:r>
      <w:hyperlink r:id="rId22" w:history="1">
        <w:r w:rsidR="00CF64D0" w:rsidRPr="00E812B0">
          <w:rPr>
            <w:rStyle w:val="Hyperlink"/>
            <w:rFonts w:ascii="Helvetica" w:hAnsi="Helvetica"/>
            <w:sz w:val="20"/>
            <w:szCs w:val="20"/>
            <w:lang w:val="de-CH"/>
          </w:rPr>
          <w:t>WatchGuard</w:t>
        </w:r>
        <w:r w:rsidR="00AF54F8" w:rsidRPr="00E812B0">
          <w:rPr>
            <w:rStyle w:val="Hyperlink"/>
            <w:rFonts w:ascii="Helvetica" w:hAnsi="Helvetica"/>
            <w:sz w:val="20"/>
            <w:szCs w:val="20"/>
            <w:lang w:val="de-CH"/>
          </w:rPr>
          <w:t xml:space="preserve"> </w:t>
        </w:r>
        <w:r w:rsidR="005E7875" w:rsidRPr="00E812B0">
          <w:rPr>
            <w:rStyle w:val="Hyperlink"/>
            <w:rFonts w:ascii="Helvetica" w:hAnsi="Helvetica"/>
            <w:sz w:val="20"/>
            <w:szCs w:val="20"/>
            <w:lang w:val="de-CH"/>
          </w:rPr>
          <w:t>Wi-Fi</w:t>
        </w:r>
        <w:r w:rsidR="00CF64D0" w:rsidRPr="00E812B0">
          <w:rPr>
            <w:rStyle w:val="Hyperlink"/>
            <w:rFonts w:ascii="Helvetica" w:hAnsi="Helvetica"/>
            <w:sz w:val="20"/>
            <w:szCs w:val="20"/>
            <w:lang w:val="de-CH"/>
          </w:rPr>
          <w:t>-Portfolio</w:t>
        </w:r>
      </w:hyperlink>
      <w:r w:rsidRPr="00E812B0">
        <w:rPr>
          <w:rFonts w:ascii="Helvetica" w:hAnsi="Helvetica"/>
          <w:color w:val="000000" w:themeColor="text1"/>
          <w:sz w:val="20"/>
          <w:szCs w:val="20"/>
          <w:lang w:val="de-CH"/>
        </w:rPr>
        <w:t>"). Selbstverständlich schicke ich Ihnen die Datei</w:t>
      </w:r>
      <w:r w:rsidR="00C204C3" w:rsidRPr="00E812B0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Pr="00E812B0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auch gerne per E-Mail zu. Kontakt: rh@press-n-relations.de</w:t>
      </w:r>
    </w:p>
    <w:p w14:paraId="25D6B638" w14:textId="77777777" w:rsidR="008C62CF" w:rsidRPr="00E812B0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E812B0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E812B0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E812B0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E812B0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E812B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E812B0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E812B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E812B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E812B0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E812B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E812B0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E812B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E812B0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E812B0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E812B0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E812B0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E812B0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4B1500A0" w14:textId="77777777" w:rsidR="00483EDC" w:rsidRPr="00483EDC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83EDC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Press'n'Relations GmbH, c/o Medianovis AG</w:t>
            </w:r>
          </w:p>
          <w:p w14:paraId="7FC5E964" w14:textId="77777777" w:rsidR="00483EDC" w:rsidRPr="00D83844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 Horn</w:t>
            </w:r>
          </w:p>
          <w:p w14:paraId="6697976A" w14:textId="77777777" w:rsidR="00483EDC" w:rsidRPr="00D83844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Schaffhauser. 91, 8057 Zürich</w:t>
            </w:r>
          </w:p>
          <w:p w14:paraId="6098A189" w14:textId="77777777" w:rsidR="00483EDC" w:rsidRPr="00D83844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Tel.: +49 731 962 87 15 </w:t>
            </w:r>
          </w:p>
          <w:p w14:paraId="5A79F16A" w14:textId="77777777" w:rsidR="00483EDC" w:rsidRPr="00D83844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5FFB9C6B" w14:textId="132F57E3" w:rsidR="006F3C2D" w:rsidRPr="00E812B0" w:rsidRDefault="00483EDC" w:rsidP="00483EDC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www.press-n-relations.com</w:t>
            </w:r>
          </w:p>
        </w:tc>
      </w:tr>
    </w:tbl>
    <w:p w14:paraId="204C6C98" w14:textId="77777777" w:rsidR="00E41106" w:rsidRPr="00E812B0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693624E6" w14:textId="2BACD3F7" w:rsidR="00AC463A" w:rsidRPr="00E812B0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E812B0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 WatchGuard Technologies</w:t>
      </w:r>
    </w:p>
    <w:p w14:paraId="5D326804" w14:textId="55A412E3" w:rsidR="00AC463A" w:rsidRPr="00E812B0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WatchGuard Technologies gehört zu den führenden Anbietern im Bereich </w:t>
      </w:r>
      <w:r w:rsidR="007604E7"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IT-S</w:t>
      </w:r>
      <w:r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icherheit. Das umfangreiche Produktportfolio reicht von hochentwickelten UTM (Unified Threat Management)- und Next-Generation-Firewall-Plattformen über Multifaktor-Authen</w:t>
      </w:r>
      <w:r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softHyphen/>
        <w:t xml:space="preserve">tifizierung bis hin zu Technologien für umfassenden WLAN-Schutz </w:t>
      </w:r>
      <w:r w:rsidR="00302AD1"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und Endpoint Protection </w:t>
      </w:r>
      <w:r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</w:t>
      </w:r>
      <w:r w:rsid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Pr="00E812B0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e, dezentral aufgestellte Organisationen vom Einsatz profitieren. Neben der Zentrale in Seattle im US-Bundesstaat Washington verfügt WatchGuard über Niederlassungen in ganz Nordamerika, Lateinamerika und Europa sowie im asiatisch-pazifischen Raum. </w:t>
      </w:r>
    </w:p>
    <w:p w14:paraId="71CD40D6" w14:textId="77777777" w:rsidR="00AC463A" w:rsidRPr="00E812B0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0A1F6EC8" w14:textId="5DD00B29" w:rsidR="00D37950" w:rsidRPr="00E812B0" w:rsidRDefault="00AC463A" w:rsidP="00CF64D0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sz w:val="16"/>
          <w:szCs w:val="16"/>
          <w:lang w:val="de-CH"/>
        </w:rPr>
      </w:pPr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Aktuelle Informationen, Aktionen und Updates finden Sie auch auf </w:t>
      </w:r>
      <w:hyperlink r:id="rId23" w:history="1">
        <w:r w:rsidRPr="00E812B0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, </w:t>
      </w:r>
      <w:hyperlink r:id="rId24" w:history="1">
        <w:r w:rsidRPr="00E812B0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oder </w:t>
      </w:r>
      <w:hyperlink r:id="rId25" w:history="1">
        <w:r w:rsidRPr="00E812B0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Der WatchGuard-Blog </w:t>
      </w:r>
      <w:r w:rsidR="0099367D"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„</w:t>
      </w:r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r w:rsidR="0099367D"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“</w:t>
      </w:r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berichtet darüber hinaus über die neuesten Bedrohungen und zeigt auf, wie man mit ihnen umgeht: </w:t>
      </w:r>
      <w:hyperlink r:id="rId26" w:history="1">
        <w:r w:rsidRPr="00E812B0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Oder Sie abonnieren den </w:t>
      </w:r>
      <w:r w:rsidR="00D37950"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„</w:t>
      </w:r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443 - Security Simplified</w:t>
      </w:r>
      <w:r w:rsidR="00D37950"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“-</w:t>
      </w:r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Podcast bei </w:t>
      </w:r>
      <w:hyperlink r:id="rId27" w:history="1">
        <w:r w:rsidRPr="00E812B0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Secplicity.org</w:t>
        </w:r>
      </w:hyperlink>
      <w:r w:rsidRPr="00E812B0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bzw. wo immer Sie Ihre Lieblings-Podcasts finden. </w:t>
      </w:r>
    </w:p>
    <w:sectPr w:rsidR="00D37950" w:rsidRPr="00E812B0" w:rsidSect="00E16159">
      <w:headerReference w:type="default" r:id="rId28"/>
      <w:footerReference w:type="even" r:id="rId29"/>
      <w:footerReference w:type="default" r:id="rId30"/>
      <w:type w:val="continuous"/>
      <w:pgSz w:w="11900" w:h="16840"/>
      <w:pgMar w:top="1418" w:right="1410" w:bottom="11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4BA0" w14:textId="77777777" w:rsidR="00AB69EE" w:rsidRDefault="00AB69EE">
      <w:r>
        <w:separator/>
      </w:r>
    </w:p>
  </w:endnote>
  <w:endnote w:type="continuationSeparator" w:id="0">
    <w:p w14:paraId="7C5F69CD" w14:textId="77777777" w:rsidR="00AB69EE" w:rsidRDefault="00A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8D4D" w14:textId="77777777" w:rsidR="00AB69EE" w:rsidRDefault="00AB69EE">
      <w:r>
        <w:separator/>
      </w:r>
    </w:p>
  </w:footnote>
  <w:footnote w:type="continuationSeparator" w:id="0">
    <w:p w14:paraId="6C452688" w14:textId="77777777" w:rsidR="00AB69EE" w:rsidRDefault="00AB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3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3AF"/>
    <w:rsid w:val="00002935"/>
    <w:rsid w:val="00002DFB"/>
    <w:rsid w:val="0000549D"/>
    <w:rsid w:val="00006B55"/>
    <w:rsid w:val="00007264"/>
    <w:rsid w:val="00011DB4"/>
    <w:rsid w:val="000122C3"/>
    <w:rsid w:val="000124AC"/>
    <w:rsid w:val="000128B8"/>
    <w:rsid w:val="0001332B"/>
    <w:rsid w:val="00013415"/>
    <w:rsid w:val="000135EC"/>
    <w:rsid w:val="00014B85"/>
    <w:rsid w:val="000151BA"/>
    <w:rsid w:val="000158D7"/>
    <w:rsid w:val="00016423"/>
    <w:rsid w:val="00016A27"/>
    <w:rsid w:val="00016A31"/>
    <w:rsid w:val="0001732D"/>
    <w:rsid w:val="0001762B"/>
    <w:rsid w:val="000203CF"/>
    <w:rsid w:val="00020B6A"/>
    <w:rsid w:val="00020E05"/>
    <w:rsid w:val="000217FE"/>
    <w:rsid w:val="00021F6F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262"/>
    <w:rsid w:val="00027A89"/>
    <w:rsid w:val="00027D1F"/>
    <w:rsid w:val="00030383"/>
    <w:rsid w:val="00030432"/>
    <w:rsid w:val="00030620"/>
    <w:rsid w:val="00030782"/>
    <w:rsid w:val="000312C8"/>
    <w:rsid w:val="000317BE"/>
    <w:rsid w:val="00031A59"/>
    <w:rsid w:val="0003216F"/>
    <w:rsid w:val="000343FA"/>
    <w:rsid w:val="00034EA3"/>
    <w:rsid w:val="000354FC"/>
    <w:rsid w:val="000360DF"/>
    <w:rsid w:val="000360EF"/>
    <w:rsid w:val="00036D05"/>
    <w:rsid w:val="00036D54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47BA"/>
    <w:rsid w:val="00044D21"/>
    <w:rsid w:val="00045010"/>
    <w:rsid w:val="00046032"/>
    <w:rsid w:val="000468C1"/>
    <w:rsid w:val="00046923"/>
    <w:rsid w:val="00047B99"/>
    <w:rsid w:val="00047F42"/>
    <w:rsid w:val="00050D36"/>
    <w:rsid w:val="00051212"/>
    <w:rsid w:val="00051D93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4E82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6C98"/>
    <w:rsid w:val="00077153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1E1"/>
    <w:rsid w:val="000843D7"/>
    <w:rsid w:val="000844FA"/>
    <w:rsid w:val="00085447"/>
    <w:rsid w:val="000856FB"/>
    <w:rsid w:val="00085740"/>
    <w:rsid w:val="000861FD"/>
    <w:rsid w:val="0008741B"/>
    <w:rsid w:val="00087870"/>
    <w:rsid w:val="0009051E"/>
    <w:rsid w:val="00090934"/>
    <w:rsid w:val="0009141A"/>
    <w:rsid w:val="00093845"/>
    <w:rsid w:val="0009385E"/>
    <w:rsid w:val="000939C7"/>
    <w:rsid w:val="00094360"/>
    <w:rsid w:val="000946F0"/>
    <w:rsid w:val="000948DE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112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377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2B16"/>
    <w:rsid w:val="000B38FC"/>
    <w:rsid w:val="000B4192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36E"/>
    <w:rsid w:val="000C43D8"/>
    <w:rsid w:val="000C4ED6"/>
    <w:rsid w:val="000C5A00"/>
    <w:rsid w:val="000C5B45"/>
    <w:rsid w:val="000C615A"/>
    <w:rsid w:val="000C6F64"/>
    <w:rsid w:val="000C7816"/>
    <w:rsid w:val="000C78FF"/>
    <w:rsid w:val="000D1620"/>
    <w:rsid w:val="000D16B0"/>
    <w:rsid w:val="000D2801"/>
    <w:rsid w:val="000D3D44"/>
    <w:rsid w:val="000D478B"/>
    <w:rsid w:val="000D47F3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77E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6F7E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52C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563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148"/>
    <w:rsid w:val="00151994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6FB4"/>
    <w:rsid w:val="001573F5"/>
    <w:rsid w:val="00157631"/>
    <w:rsid w:val="001602D0"/>
    <w:rsid w:val="00160A58"/>
    <w:rsid w:val="00160C5E"/>
    <w:rsid w:val="00160EEB"/>
    <w:rsid w:val="00161E52"/>
    <w:rsid w:val="001625E8"/>
    <w:rsid w:val="00162796"/>
    <w:rsid w:val="001634D5"/>
    <w:rsid w:val="0016388B"/>
    <w:rsid w:val="001642FC"/>
    <w:rsid w:val="001651AC"/>
    <w:rsid w:val="0016542B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188"/>
    <w:rsid w:val="001802EA"/>
    <w:rsid w:val="00180328"/>
    <w:rsid w:val="0018049E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692"/>
    <w:rsid w:val="00184E94"/>
    <w:rsid w:val="001852B3"/>
    <w:rsid w:val="0018555A"/>
    <w:rsid w:val="00185C8C"/>
    <w:rsid w:val="00185E27"/>
    <w:rsid w:val="00186199"/>
    <w:rsid w:val="00186359"/>
    <w:rsid w:val="0018748C"/>
    <w:rsid w:val="0018753E"/>
    <w:rsid w:val="0018797F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E7A"/>
    <w:rsid w:val="001B5021"/>
    <w:rsid w:val="001B53C7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82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07F"/>
    <w:rsid w:val="001E11F6"/>
    <w:rsid w:val="001E1D53"/>
    <w:rsid w:val="001E1EE7"/>
    <w:rsid w:val="001E231B"/>
    <w:rsid w:val="001E38BD"/>
    <w:rsid w:val="001E3A88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818"/>
    <w:rsid w:val="00206B64"/>
    <w:rsid w:val="00207E2D"/>
    <w:rsid w:val="002102E2"/>
    <w:rsid w:val="002111C6"/>
    <w:rsid w:val="0021170B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3C2D"/>
    <w:rsid w:val="00254560"/>
    <w:rsid w:val="0025467D"/>
    <w:rsid w:val="00254AFD"/>
    <w:rsid w:val="00255139"/>
    <w:rsid w:val="00256BD8"/>
    <w:rsid w:val="00256BE7"/>
    <w:rsid w:val="00256FD0"/>
    <w:rsid w:val="00257892"/>
    <w:rsid w:val="00257EDA"/>
    <w:rsid w:val="002603F8"/>
    <w:rsid w:val="00261013"/>
    <w:rsid w:val="002616AF"/>
    <w:rsid w:val="00261F02"/>
    <w:rsid w:val="00261F24"/>
    <w:rsid w:val="00261F39"/>
    <w:rsid w:val="00262656"/>
    <w:rsid w:val="00263175"/>
    <w:rsid w:val="00263AA3"/>
    <w:rsid w:val="00263B41"/>
    <w:rsid w:val="00265463"/>
    <w:rsid w:val="00266639"/>
    <w:rsid w:val="0026683D"/>
    <w:rsid w:val="00266869"/>
    <w:rsid w:val="00266F4F"/>
    <w:rsid w:val="002677CE"/>
    <w:rsid w:val="002708FF"/>
    <w:rsid w:val="00270FE0"/>
    <w:rsid w:val="00271584"/>
    <w:rsid w:val="00271BC5"/>
    <w:rsid w:val="00271DFA"/>
    <w:rsid w:val="00272548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8020C"/>
    <w:rsid w:val="00280A2E"/>
    <w:rsid w:val="00281E80"/>
    <w:rsid w:val="0028319F"/>
    <w:rsid w:val="00283588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3975"/>
    <w:rsid w:val="002945AC"/>
    <w:rsid w:val="00295AB4"/>
    <w:rsid w:val="0029709A"/>
    <w:rsid w:val="00297237"/>
    <w:rsid w:val="002977A5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5D53"/>
    <w:rsid w:val="002A5D94"/>
    <w:rsid w:val="002A5DF9"/>
    <w:rsid w:val="002A6ACC"/>
    <w:rsid w:val="002A6D61"/>
    <w:rsid w:val="002A6DD7"/>
    <w:rsid w:val="002A769E"/>
    <w:rsid w:val="002A79C4"/>
    <w:rsid w:val="002A7FB0"/>
    <w:rsid w:val="002B06AB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00E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D61"/>
    <w:rsid w:val="002E0E15"/>
    <w:rsid w:val="002E119A"/>
    <w:rsid w:val="002E29A3"/>
    <w:rsid w:val="002E3C83"/>
    <w:rsid w:val="002E40F1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38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38E3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795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1271"/>
    <w:rsid w:val="0036208C"/>
    <w:rsid w:val="003620ED"/>
    <w:rsid w:val="003639AF"/>
    <w:rsid w:val="00363B59"/>
    <w:rsid w:val="00363B7E"/>
    <w:rsid w:val="00363E7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DF1"/>
    <w:rsid w:val="00383FD9"/>
    <w:rsid w:val="0038435F"/>
    <w:rsid w:val="00384DD8"/>
    <w:rsid w:val="003852FF"/>
    <w:rsid w:val="00385B77"/>
    <w:rsid w:val="00386B60"/>
    <w:rsid w:val="003871AB"/>
    <w:rsid w:val="00387D6E"/>
    <w:rsid w:val="00387D9C"/>
    <w:rsid w:val="00390D74"/>
    <w:rsid w:val="00390F26"/>
    <w:rsid w:val="00391D7D"/>
    <w:rsid w:val="003923B5"/>
    <w:rsid w:val="003926BE"/>
    <w:rsid w:val="00392BCD"/>
    <w:rsid w:val="0039307B"/>
    <w:rsid w:val="00393E48"/>
    <w:rsid w:val="00394D20"/>
    <w:rsid w:val="00394E5E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20A9"/>
    <w:rsid w:val="003A387F"/>
    <w:rsid w:val="003A3D5C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1EE2"/>
    <w:rsid w:val="00412572"/>
    <w:rsid w:val="0041282B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17A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D19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66D1"/>
    <w:rsid w:val="004767F0"/>
    <w:rsid w:val="00477CC5"/>
    <w:rsid w:val="00477CFE"/>
    <w:rsid w:val="00477F31"/>
    <w:rsid w:val="00481064"/>
    <w:rsid w:val="00481AA8"/>
    <w:rsid w:val="00482B8E"/>
    <w:rsid w:val="00483EDC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76C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7FF"/>
    <w:rsid w:val="004C5B2C"/>
    <w:rsid w:val="004C5EAA"/>
    <w:rsid w:val="004C671C"/>
    <w:rsid w:val="004C72A6"/>
    <w:rsid w:val="004C7795"/>
    <w:rsid w:val="004C7A32"/>
    <w:rsid w:val="004D05AC"/>
    <w:rsid w:val="004D07EC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55A8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AB7"/>
    <w:rsid w:val="004F5BFB"/>
    <w:rsid w:val="004F5F79"/>
    <w:rsid w:val="004F6BD9"/>
    <w:rsid w:val="004F70F3"/>
    <w:rsid w:val="004F7186"/>
    <w:rsid w:val="004F72BB"/>
    <w:rsid w:val="005003B0"/>
    <w:rsid w:val="00501339"/>
    <w:rsid w:val="00502562"/>
    <w:rsid w:val="0050328C"/>
    <w:rsid w:val="005042D9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E2E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F06"/>
    <w:rsid w:val="00546A4F"/>
    <w:rsid w:val="00547904"/>
    <w:rsid w:val="00547E7A"/>
    <w:rsid w:val="005503E3"/>
    <w:rsid w:val="00550AEF"/>
    <w:rsid w:val="00550E0F"/>
    <w:rsid w:val="0055119B"/>
    <w:rsid w:val="0055154B"/>
    <w:rsid w:val="005515BE"/>
    <w:rsid w:val="00551954"/>
    <w:rsid w:val="005528B3"/>
    <w:rsid w:val="005536AB"/>
    <w:rsid w:val="00554C0D"/>
    <w:rsid w:val="00555D67"/>
    <w:rsid w:val="005573B8"/>
    <w:rsid w:val="0055773F"/>
    <w:rsid w:val="00560507"/>
    <w:rsid w:val="0056058F"/>
    <w:rsid w:val="00560973"/>
    <w:rsid w:val="00561A21"/>
    <w:rsid w:val="0056331B"/>
    <w:rsid w:val="00563DE7"/>
    <w:rsid w:val="00564370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600B"/>
    <w:rsid w:val="00586273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6C08"/>
    <w:rsid w:val="005979F2"/>
    <w:rsid w:val="00597B61"/>
    <w:rsid w:val="00597F39"/>
    <w:rsid w:val="005A10A5"/>
    <w:rsid w:val="005A10B4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3E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305D"/>
    <w:rsid w:val="005C3631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5CF2"/>
    <w:rsid w:val="005D6B60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E16"/>
    <w:rsid w:val="005E639A"/>
    <w:rsid w:val="005E72BF"/>
    <w:rsid w:val="005E73CD"/>
    <w:rsid w:val="005E775C"/>
    <w:rsid w:val="005E7875"/>
    <w:rsid w:val="005E79EB"/>
    <w:rsid w:val="005F03B9"/>
    <w:rsid w:val="005F0D8F"/>
    <w:rsid w:val="005F0E9A"/>
    <w:rsid w:val="005F10B7"/>
    <w:rsid w:val="005F14DC"/>
    <w:rsid w:val="005F1857"/>
    <w:rsid w:val="005F1F46"/>
    <w:rsid w:val="005F2514"/>
    <w:rsid w:val="005F2BDD"/>
    <w:rsid w:val="005F33CE"/>
    <w:rsid w:val="005F369F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5B58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405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1E8D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A1B"/>
    <w:rsid w:val="006B1E62"/>
    <w:rsid w:val="006B21A5"/>
    <w:rsid w:val="006B21B5"/>
    <w:rsid w:val="006B34EB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C9D"/>
    <w:rsid w:val="006D03FD"/>
    <w:rsid w:val="006D180F"/>
    <w:rsid w:val="006D288C"/>
    <w:rsid w:val="006D2E01"/>
    <w:rsid w:val="006D31E1"/>
    <w:rsid w:val="006D38E9"/>
    <w:rsid w:val="006D51B2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75E"/>
    <w:rsid w:val="006F3C2D"/>
    <w:rsid w:val="006F432C"/>
    <w:rsid w:val="006F4A9A"/>
    <w:rsid w:val="006F575C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1C9C"/>
    <w:rsid w:val="0071224F"/>
    <w:rsid w:val="00712AAF"/>
    <w:rsid w:val="007134FB"/>
    <w:rsid w:val="007135C8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1D83"/>
    <w:rsid w:val="007230A0"/>
    <w:rsid w:val="0072368C"/>
    <w:rsid w:val="00723D90"/>
    <w:rsid w:val="00723D92"/>
    <w:rsid w:val="007247FC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083"/>
    <w:rsid w:val="00732574"/>
    <w:rsid w:val="00733049"/>
    <w:rsid w:val="007335FC"/>
    <w:rsid w:val="00733E4C"/>
    <w:rsid w:val="0073474B"/>
    <w:rsid w:val="00734965"/>
    <w:rsid w:val="00734EE1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0B"/>
    <w:rsid w:val="00737F90"/>
    <w:rsid w:val="007401DE"/>
    <w:rsid w:val="0074224B"/>
    <w:rsid w:val="007423C9"/>
    <w:rsid w:val="007424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46FE2"/>
    <w:rsid w:val="00750278"/>
    <w:rsid w:val="00750957"/>
    <w:rsid w:val="007511D8"/>
    <w:rsid w:val="007515A7"/>
    <w:rsid w:val="00752F55"/>
    <w:rsid w:val="00753C05"/>
    <w:rsid w:val="00754562"/>
    <w:rsid w:val="0075485F"/>
    <w:rsid w:val="00755BB0"/>
    <w:rsid w:val="00755E16"/>
    <w:rsid w:val="00755F82"/>
    <w:rsid w:val="00756262"/>
    <w:rsid w:val="007568C0"/>
    <w:rsid w:val="0075723F"/>
    <w:rsid w:val="0075735B"/>
    <w:rsid w:val="00757542"/>
    <w:rsid w:val="0075755C"/>
    <w:rsid w:val="00757AE5"/>
    <w:rsid w:val="007603B5"/>
    <w:rsid w:val="007604E7"/>
    <w:rsid w:val="00761183"/>
    <w:rsid w:val="0076140F"/>
    <w:rsid w:val="007616BD"/>
    <w:rsid w:val="00761733"/>
    <w:rsid w:val="007624B4"/>
    <w:rsid w:val="00762A03"/>
    <w:rsid w:val="00762D18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792"/>
    <w:rsid w:val="007A5748"/>
    <w:rsid w:val="007A5CB7"/>
    <w:rsid w:val="007A5E0E"/>
    <w:rsid w:val="007A60AB"/>
    <w:rsid w:val="007A612D"/>
    <w:rsid w:val="007A622F"/>
    <w:rsid w:val="007A65B1"/>
    <w:rsid w:val="007A68E2"/>
    <w:rsid w:val="007A695C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BE7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964"/>
    <w:rsid w:val="007C5CA9"/>
    <w:rsid w:val="007C5D28"/>
    <w:rsid w:val="007C6343"/>
    <w:rsid w:val="007D151E"/>
    <w:rsid w:val="007D1F2D"/>
    <w:rsid w:val="007D292B"/>
    <w:rsid w:val="007D2CE1"/>
    <w:rsid w:val="007D36C9"/>
    <w:rsid w:val="007D3742"/>
    <w:rsid w:val="007D3996"/>
    <w:rsid w:val="007D41B6"/>
    <w:rsid w:val="007D4A13"/>
    <w:rsid w:val="007D4D96"/>
    <w:rsid w:val="007D6211"/>
    <w:rsid w:val="007D6266"/>
    <w:rsid w:val="007D6965"/>
    <w:rsid w:val="007D7256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0CE6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6A06"/>
    <w:rsid w:val="00807A20"/>
    <w:rsid w:val="00807E81"/>
    <w:rsid w:val="0081080F"/>
    <w:rsid w:val="00811AB7"/>
    <w:rsid w:val="00814BC5"/>
    <w:rsid w:val="00814BD0"/>
    <w:rsid w:val="0081544B"/>
    <w:rsid w:val="00817BCA"/>
    <w:rsid w:val="00820FFE"/>
    <w:rsid w:val="00821306"/>
    <w:rsid w:val="00823944"/>
    <w:rsid w:val="00824091"/>
    <w:rsid w:val="00824539"/>
    <w:rsid w:val="008258F1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0C72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57AC1"/>
    <w:rsid w:val="00860747"/>
    <w:rsid w:val="00860A6C"/>
    <w:rsid w:val="008625E5"/>
    <w:rsid w:val="00862FBA"/>
    <w:rsid w:val="008641C7"/>
    <w:rsid w:val="00864A7D"/>
    <w:rsid w:val="0086522F"/>
    <w:rsid w:val="00866224"/>
    <w:rsid w:val="00866D67"/>
    <w:rsid w:val="00867746"/>
    <w:rsid w:val="00872D92"/>
    <w:rsid w:val="008730B2"/>
    <w:rsid w:val="00873537"/>
    <w:rsid w:val="008736FD"/>
    <w:rsid w:val="00873A3A"/>
    <w:rsid w:val="00873E0F"/>
    <w:rsid w:val="00874AAA"/>
    <w:rsid w:val="00875515"/>
    <w:rsid w:val="008755F4"/>
    <w:rsid w:val="00875ADB"/>
    <w:rsid w:val="008764E7"/>
    <w:rsid w:val="008765CD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28C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4BDD"/>
    <w:rsid w:val="008A525C"/>
    <w:rsid w:val="008A5480"/>
    <w:rsid w:val="008A54BD"/>
    <w:rsid w:val="008A5863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E5B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0AB"/>
    <w:rsid w:val="008C62CF"/>
    <w:rsid w:val="008C768B"/>
    <w:rsid w:val="008C796E"/>
    <w:rsid w:val="008C7E9B"/>
    <w:rsid w:val="008D14F5"/>
    <w:rsid w:val="008D2405"/>
    <w:rsid w:val="008D54F6"/>
    <w:rsid w:val="008D5581"/>
    <w:rsid w:val="008D59D1"/>
    <w:rsid w:val="008D6727"/>
    <w:rsid w:val="008D6769"/>
    <w:rsid w:val="008D6B7B"/>
    <w:rsid w:val="008D6E9E"/>
    <w:rsid w:val="008D707C"/>
    <w:rsid w:val="008D732C"/>
    <w:rsid w:val="008D7453"/>
    <w:rsid w:val="008D7B6E"/>
    <w:rsid w:val="008E0B34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52F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57A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69A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9DE"/>
    <w:rsid w:val="00934D26"/>
    <w:rsid w:val="0093515B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22D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6FE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B53"/>
    <w:rsid w:val="00996EC0"/>
    <w:rsid w:val="009A07A8"/>
    <w:rsid w:val="009A0BA8"/>
    <w:rsid w:val="009A1516"/>
    <w:rsid w:val="009A17A9"/>
    <w:rsid w:val="009A29CA"/>
    <w:rsid w:val="009A3180"/>
    <w:rsid w:val="009A391F"/>
    <w:rsid w:val="009A3EB4"/>
    <w:rsid w:val="009A5572"/>
    <w:rsid w:val="009A72B0"/>
    <w:rsid w:val="009A73E3"/>
    <w:rsid w:val="009A7882"/>
    <w:rsid w:val="009A7F0B"/>
    <w:rsid w:val="009B10EF"/>
    <w:rsid w:val="009B2249"/>
    <w:rsid w:val="009B233B"/>
    <w:rsid w:val="009B2D3B"/>
    <w:rsid w:val="009B3342"/>
    <w:rsid w:val="009B3EE4"/>
    <w:rsid w:val="009B4D84"/>
    <w:rsid w:val="009B4DC7"/>
    <w:rsid w:val="009B4E32"/>
    <w:rsid w:val="009B62B6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134"/>
    <w:rsid w:val="009C4AE8"/>
    <w:rsid w:val="009C4CCF"/>
    <w:rsid w:val="009C51E5"/>
    <w:rsid w:val="009C52C4"/>
    <w:rsid w:val="009C5AAF"/>
    <w:rsid w:val="009C6195"/>
    <w:rsid w:val="009C731B"/>
    <w:rsid w:val="009C79A5"/>
    <w:rsid w:val="009C7A84"/>
    <w:rsid w:val="009D018A"/>
    <w:rsid w:val="009D01CC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3CF"/>
    <w:rsid w:val="009F177D"/>
    <w:rsid w:val="009F29F5"/>
    <w:rsid w:val="009F2AE1"/>
    <w:rsid w:val="009F2C95"/>
    <w:rsid w:val="009F3928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388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5D7A"/>
    <w:rsid w:val="00A26151"/>
    <w:rsid w:val="00A262FF"/>
    <w:rsid w:val="00A26E23"/>
    <w:rsid w:val="00A272A0"/>
    <w:rsid w:val="00A27585"/>
    <w:rsid w:val="00A3016C"/>
    <w:rsid w:val="00A3020C"/>
    <w:rsid w:val="00A30E5A"/>
    <w:rsid w:val="00A3104C"/>
    <w:rsid w:val="00A3118D"/>
    <w:rsid w:val="00A317C1"/>
    <w:rsid w:val="00A31D49"/>
    <w:rsid w:val="00A32053"/>
    <w:rsid w:val="00A3241B"/>
    <w:rsid w:val="00A32728"/>
    <w:rsid w:val="00A3452B"/>
    <w:rsid w:val="00A34753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477CB"/>
    <w:rsid w:val="00A5047C"/>
    <w:rsid w:val="00A51C3E"/>
    <w:rsid w:val="00A52880"/>
    <w:rsid w:val="00A5299A"/>
    <w:rsid w:val="00A52C99"/>
    <w:rsid w:val="00A52E9B"/>
    <w:rsid w:val="00A52FBF"/>
    <w:rsid w:val="00A533ED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C53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B47"/>
    <w:rsid w:val="00A72D87"/>
    <w:rsid w:val="00A732C3"/>
    <w:rsid w:val="00A73735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2F11"/>
    <w:rsid w:val="00A84B31"/>
    <w:rsid w:val="00A84EDE"/>
    <w:rsid w:val="00A854E4"/>
    <w:rsid w:val="00A858DA"/>
    <w:rsid w:val="00A85F4C"/>
    <w:rsid w:val="00A862A4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6F73"/>
    <w:rsid w:val="00A970B5"/>
    <w:rsid w:val="00A97EC3"/>
    <w:rsid w:val="00AA04CB"/>
    <w:rsid w:val="00AA063B"/>
    <w:rsid w:val="00AA15F9"/>
    <w:rsid w:val="00AA2044"/>
    <w:rsid w:val="00AA29F7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DBD"/>
    <w:rsid w:val="00AB32E5"/>
    <w:rsid w:val="00AB3453"/>
    <w:rsid w:val="00AB40ED"/>
    <w:rsid w:val="00AB5D88"/>
    <w:rsid w:val="00AB69EE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C39"/>
    <w:rsid w:val="00AC2E34"/>
    <w:rsid w:val="00AC2F71"/>
    <w:rsid w:val="00AC3AF9"/>
    <w:rsid w:val="00AC3D6C"/>
    <w:rsid w:val="00AC43FC"/>
    <w:rsid w:val="00AC463A"/>
    <w:rsid w:val="00AC5020"/>
    <w:rsid w:val="00AC5FD5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2F98"/>
    <w:rsid w:val="00AF37C0"/>
    <w:rsid w:val="00AF3BE6"/>
    <w:rsid w:val="00AF4FB9"/>
    <w:rsid w:val="00AF54F8"/>
    <w:rsid w:val="00AF5581"/>
    <w:rsid w:val="00AF5DFA"/>
    <w:rsid w:val="00AF68F2"/>
    <w:rsid w:val="00AF6FB8"/>
    <w:rsid w:val="00AF71D3"/>
    <w:rsid w:val="00AF7E2E"/>
    <w:rsid w:val="00B0089A"/>
    <w:rsid w:val="00B015B5"/>
    <w:rsid w:val="00B01789"/>
    <w:rsid w:val="00B01FED"/>
    <w:rsid w:val="00B02F0B"/>
    <w:rsid w:val="00B03BD9"/>
    <w:rsid w:val="00B047B2"/>
    <w:rsid w:val="00B04A83"/>
    <w:rsid w:val="00B05CCF"/>
    <w:rsid w:val="00B06204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2926"/>
    <w:rsid w:val="00B1339A"/>
    <w:rsid w:val="00B13A91"/>
    <w:rsid w:val="00B140BF"/>
    <w:rsid w:val="00B1469D"/>
    <w:rsid w:val="00B14A7D"/>
    <w:rsid w:val="00B1597D"/>
    <w:rsid w:val="00B15E0E"/>
    <w:rsid w:val="00B16483"/>
    <w:rsid w:val="00B16D8C"/>
    <w:rsid w:val="00B16F93"/>
    <w:rsid w:val="00B17832"/>
    <w:rsid w:val="00B2048C"/>
    <w:rsid w:val="00B205D5"/>
    <w:rsid w:val="00B21B38"/>
    <w:rsid w:val="00B21DAE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BA0"/>
    <w:rsid w:val="00B34DA5"/>
    <w:rsid w:val="00B3526F"/>
    <w:rsid w:val="00B35399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67"/>
    <w:rsid w:val="00B46BF3"/>
    <w:rsid w:val="00B4708D"/>
    <w:rsid w:val="00B47553"/>
    <w:rsid w:val="00B47B83"/>
    <w:rsid w:val="00B47C10"/>
    <w:rsid w:val="00B50A4C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57C64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6BE5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807A5"/>
    <w:rsid w:val="00B80A07"/>
    <w:rsid w:val="00B81F11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A03F1"/>
    <w:rsid w:val="00BA1062"/>
    <w:rsid w:val="00BA12AE"/>
    <w:rsid w:val="00BA342F"/>
    <w:rsid w:val="00BA3A0E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4D6"/>
    <w:rsid w:val="00BC08CB"/>
    <w:rsid w:val="00BC11A8"/>
    <w:rsid w:val="00BC18B5"/>
    <w:rsid w:val="00BC1D35"/>
    <w:rsid w:val="00BC1EE9"/>
    <w:rsid w:val="00BC3337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3C4"/>
    <w:rsid w:val="00C10632"/>
    <w:rsid w:val="00C11839"/>
    <w:rsid w:val="00C118AE"/>
    <w:rsid w:val="00C1246B"/>
    <w:rsid w:val="00C12965"/>
    <w:rsid w:val="00C12A87"/>
    <w:rsid w:val="00C14765"/>
    <w:rsid w:val="00C15839"/>
    <w:rsid w:val="00C15AEC"/>
    <w:rsid w:val="00C15D8F"/>
    <w:rsid w:val="00C15FE3"/>
    <w:rsid w:val="00C16610"/>
    <w:rsid w:val="00C17C7B"/>
    <w:rsid w:val="00C204C3"/>
    <w:rsid w:val="00C219CA"/>
    <w:rsid w:val="00C21E4B"/>
    <w:rsid w:val="00C225E5"/>
    <w:rsid w:val="00C228C7"/>
    <w:rsid w:val="00C22D1E"/>
    <w:rsid w:val="00C23F5C"/>
    <w:rsid w:val="00C24519"/>
    <w:rsid w:val="00C2473A"/>
    <w:rsid w:val="00C26427"/>
    <w:rsid w:val="00C30E2A"/>
    <w:rsid w:val="00C32AD2"/>
    <w:rsid w:val="00C32C3A"/>
    <w:rsid w:val="00C342FC"/>
    <w:rsid w:val="00C3437C"/>
    <w:rsid w:val="00C352FB"/>
    <w:rsid w:val="00C35A66"/>
    <w:rsid w:val="00C3666D"/>
    <w:rsid w:val="00C3711A"/>
    <w:rsid w:val="00C376D7"/>
    <w:rsid w:val="00C376E9"/>
    <w:rsid w:val="00C379D3"/>
    <w:rsid w:val="00C37C87"/>
    <w:rsid w:val="00C41032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6827"/>
    <w:rsid w:val="00C4716E"/>
    <w:rsid w:val="00C471F0"/>
    <w:rsid w:val="00C47429"/>
    <w:rsid w:val="00C47CBA"/>
    <w:rsid w:val="00C5020F"/>
    <w:rsid w:val="00C50F87"/>
    <w:rsid w:val="00C51359"/>
    <w:rsid w:val="00C5293B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CE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395"/>
    <w:rsid w:val="00C748B2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2F3D"/>
    <w:rsid w:val="00C836C7"/>
    <w:rsid w:val="00C838A5"/>
    <w:rsid w:val="00C84840"/>
    <w:rsid w:val="00C84FAF"/>
    <w:rsid w:val="00C852C9"/>
    <w:rsid w:val="00C85C8A"/>
    <w:rsid w:val="00C87482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24B8"/>
    <w:rsid w:val="00CA2E5F"/>
    <w:rsid w:val="00CA344A"/>
    <w:rsid w:val="00CA3DDC"/>
    <w:rsid w:val="00CA45A7"/>
    <w:rsid w:val="00CA492F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838"/>
    <w:rsid w:val="00CB2E2B"/>
    <w:rsid w:val="00CB333A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0B2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5519"/>
    <w:rsid w:val="00CF64D0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1CA8"/>
    <w:rsid w:val="00D01DB9"/>
    <w:rsid w:val="00D039D7"/>
    <w:rsid w:val="00D03D33"/>
    <w:rsid w:val="00D03F94"/>
    <w:rsid w:val="00D05A64"/>
    <w:rsid w:val="00D05D72"/>
    <w:rsid w:val="00D06973"/>
    <w:rsid w:val="00D076FE"/>
    <w:rsid w:val="00D10380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3AF1"/>
    <w:rsid w:val="00D24623"/>
    <w:rsid w:val="00D25857"/>
    <w:rsid w:val="00D25BB9"/>
    <w:rsid w:val="00D25EF8"/>
    <w:rsid w:val="00D27329"/>
    <w:rsid w:val="00D273A3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F8E"/>
    <w:rsid w:val="00D5014D"/>
    <w:rsid w:val="00D5087A"/>
    <w:rsid w:val="00D51829"/>
    <w:rsid w:val="00D51DED"/>
    <w:rsid w:val="00D527D1"/>
    <w:rsid w:val="00D53300"/>
    <w:rsid w:val="00D53320"/>
    <w:rsid w:val="00D5529D"/>
    <w:rsid w:val="00D5692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1C53"/>
    <w:rsid w:val="00D72B96"/>
    <w:rsid w:val="00D72EA8"/>
    <w:rsid w:val="00D730F7"/>
    <w:rsid w:val="00D7326A"/>
    <w:rsid w:val="00D73A0C"/>
    <w:rsid w:val="00D73F61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3AA"/>
    <w:rsid w:val="00DC0AE6"/>
    <w:rsid w:val="00DC1F89"/>
    <w:rsid w:val="00DC3132"/>
    <w:rsid w:val="00DC4827"/>
    <w:rsid w:val="00DC4C93"/>
    <w:rsid w:val="00DC5C6F"/>
    <w:rsid w:val="00DC6576"/>
    <w:rsid w:val="00DC67A7"/>
    <w:rsid w:val="00DC6E96"/>
    <w:rsid w:val="00DC6F07"/>
    <w:rsid w:val="00DD181D"/>
    <w:rsid w:val="00DD18CF"/>
    <w:rsid w:val="00DD329E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1F7C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347"/>
    <w:rsid w:val="00E115AF"/>
    <w:rsid w:val="00E117F0"/>
    <w:rsid w:val="00E126A3"/>
    <w:rsid w:val="00E13BB2"/>
    <w:rsid w:val="00E141DB"/>
    <w:rsid w:val="00E15BD2"/>
    <w:rsid w:val="00E15F9F"/>
    <w:rsid w:val="00E16024"/>
    <w:rsid w:val="00E16159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937"/>
    <w:rsid w:val="00E24546"/>
    <w:rsid w:val="00E24D86"/>
    <w:rsid w:val="00E25C3B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FE1"/>
    <w:rsid w:val="00E340F1"/>
    <w:rsid w:val="00E342F9"/>
    <w:rsid w:val="00E34DBF"/>
    <w:rsid w:val="00E354BA"/>
    <w:rsid w:val="00E36F05"/>
    <w:rsid w:val="00E375B0"/>
    <w:rsid w:val="00E37E55"/>
    <w:rsid w:val="00E40209"/>
    <w:rsid w:val="00E40296"/>
    <w:rsid w:val="00E40445"/>
    <w:rsid w:val="00E4062B"/>
    <w:rsid w:val="00E40778"/>
    <w:rsid w:val="00E40A7B"/>
    <w:rsid w:val="00E40C5D"/>
    <w:rsid w:val="00E41106"/>
    <w:rsid w:val="00E41975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035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77D"/>
    <w:rsid w:val="00E55A17"/>
    <w:rsid w:val="00E55A3A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354C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12B0"/>
    <w:rsid w:val="00E8276D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218"/>
    <w:rsid w:val="00E91282"/>
    <w:rsid w:val="00E91636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76A"/>
    <w:rsid w:val="00EA395C"/>
    <w:rsid w:val="00EA4252"/>
    <w:rsid w:val="00EA4474"/>
    <w:rsid w:val="00EA447D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2B50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1C31"/>
    <w:rsid w:val="00EC207F"/>
    <w:rsid w:val="00EC21EE"/>
    <w:rsid w:val="00EC28B9"/>
    <w:rsid w:val="00EC3269"/>
    <w:rsid w:val="00EC3874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D7D16"/>
    <w:rsid w:val="00EE1F10"/>
    <w:rsid w:val="00EE1FE2"/>
    <w:rsid w:val="00EE26FF"/>
    <w:rsid w:val="00EE2E48"/>
    <w:rsid w:val="00EE30D6"/>
    <w:rsid w:val="00EE3F54"/>
    <w:rsid w:val="00EE4365"/>
    <w:rsid w:val="00EE4442"/>
    <w:rsid w:val="00EE5A9C"/>
    <w:rsid w:val="00EE5F75"/>
    <w:rsid w:val="00EE6F24"/>
    <w:rsid w:val="00EE721F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C34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774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215CF"/>
    <w:rsid w:val="00F219B5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40398"/>
    <w:rsid w:val="00F40755"/>
    <w:rsid w:val="00F40DF7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714"/>
    <w:rsid w:val="00F60A02"/>
    <w:rsid w:val="00F60ADE"/>
    <w:rsid w:val="00F614E1"/>
    <w:rsid w:val="00F61588"/>
    <w:rsid w:val="00F6180A"/>
    <w:rsid w:val="00F61D85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AE"/>
    <w:rsid w:val="00F75894"/>
    <w:rsid w:val="00F7677F"/>
    <w:rsid w:val="00F768CB"/>
    <w:rsid w:val="00F76A5E"/>
    <w:rsid w:val="00F76B8D"/>
    <w:rsid w:val="00F76BCB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3941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15F"/>
    <w:rsid w:val="00FB0910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table" w:styleId="Tabellenraster">
    <w:name w:val="Table Grid"/>
    <w:basedOn w:val="NormaleTabelle"/>
    <w:uiPriority w:val="59"/>
    <w:rsid w:val="00C74395"/>
    <w:rPr>
      <w:rFonts w:ascii="Helvetica" w:eastAsiaTheme="minorEastAsia" w:hAnsi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andmarkets.com/research/jtgjnv/global_outdoor?w=4" TargetMode="External"/><Relationship Id="rId13" Type="http://schemas.openxmlformats.org/officeDocument/2006/relationships/hyperlink" Target="https://www.watchguard.com/de/wgrd-resource-center/docs/ap225w" TargetMode="External"/><Relationship Id="rId18" Type="http://schemas.openxmlformats.org/officeDocument/2006/relationships/hyperlink" Target="https://www.watchguard.com/de/wgrd-resource-center/ebook/secure-wi-fi-buyers-guide" TargetMode="External"/><Relationship Id="rId26" Type="http://schemas.openxmlformats.org/officeDocument/2006/relationships/hyperlink" Target="http://www.secplicity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watchguard.com/de/wgrd-resource-center/six-wifi-threats" TargetMode="External"/><Relationship Id="rId12" Type="http://schemas.openxmlformats.org/officeDocument/2006/relationships/hyperlink" Target="https://www.trustedwirelessenvironment.com/" TargetMode="External"/><Relationship Id="rId17" Type="http://schemas.openxmlformats.org/officeDocument/2006/relationships/hyperlink" Target="https://www.watchguard.com/de/wgrd-solutions/security-topics/trusted-wireless-environment" TargetMode="External"/><Relationship Id="rId25" Type="http://schemas.openxmlformats.org/officeDocument/2006/relationships/hyperlink" Target="https://de.linkedin.com/company/watchguardsicherse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tchguard.com/de/wgrd-products/secure-wifi/wifi-cloud-management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wgrd-resource-center/wifi-wips-report" TargetMode="External"/><Relationship Id="rId24" Type="http://schemas.openxmlformats.org/officeDocument/2006/relationships/hyperlink" Target="https://de-de.facebook.com/WatchGuardSichersei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tchguard.com/wgrd-events/5-simple-ways-secure-your-wi-fi-0" TargetMode="External"/><Relationship Id="rId23" Type="http://schemas.openxmlformats.org/officeDocument/2006/relationships/hyperlink" Target="https://twitter.com/sichersei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watchguard.com/wgrd-products/secure-wifi" TargetMode="Externa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ketsandmarkets.com/Market-Reports/managed-wi-fi-solutions-market-117812199.html" TargetMode="External"/><Relationship Id="rId14" Type="http://schemas.openxmlformats.org/officeDocument/2006/relationships/hyperlink" Target="https://www.watchguard.com/de/wgrd-resource-center/docs/ap327x" TargetMode="External"/><Relationship Id="rId22" Type="http://schemas.openxmlformats.org/officeDocument/2006/relationships/hyperlink" Target="https://press-n-relations.amid-pr.com/AMID-PR/searchresult/searchresult.xhtml?searchString=WatchGuard+Wi-Fi-Portfolio&amp;searchId=1&amp;searchType=detailed" TargetMode="External"/><Relationship Id="rId27" Type="http://schemas.openxmlformats.org/officeDocument/2006/relationships/hyperlink" Target="http://www.secplicity.org/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7750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8963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Thomas Seibold</cp:lastModifiedBy>
  <cp:revision>37</cp:revision>
  <cp:lastPrinted>2020-07-30T10:50:00Z</cp:lastPrinted>
  <dcterms:created xsi:type="dcterms:W3CDTF">2020-07-30T09:33:00Z</dcterms:created>
  <dcterms:modified xsi:type="dcterms:W3CDTF">2020-07-31T10:45:00Z</dcterms:modified>
  <cp:category/>
</cp:coreProperties>
</file>