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D77" w14:textId="46577D1D" w:rsidR="00AF2CB9" w:rsidRPr="00B81A96" w:rsidRDefault="00B81A96" w:rsidP="00880A34">
      <w:pPr>
        <w:spacing w:line="288" w:lineRule="auto"/>
        <w:outlineLvl w:val="0"/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lang w:val="de-CH"/>
        </w:rPr>
        <w:t>MEDIEN</w:t>
      </w:r>
      <w:r w:rsidR="00037D09" w:rsidRPr="00B81A96">
        <w:rPr>
          <w:rFonts w:ascii="Helvetica" w:hAnsi="Helvetica"/>
          <w:b/>
          <w:lang w:val="de-CH"/>
        </w:rPr>
        <w:t>INFORMATION</w:t>
      </w:r>
    </w:p>
    <w:p w14:paraId="46A3CBDB" w14:textId="77777777" w:rsidR="00D46370" w:rsidRPr="00B81A96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14:paraId="14D0714B" w14:textId="698BADD3" w:rsidR="00AF2CB9" w:rsidRPr="00B81A96" w:rsidRDefault="00E455B2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B81A96">
        <w:rPr>
          <w:rFonts w:ascii="Helvetica" w:hAnsi="Helvetica"/>
          <w:sz w:val="20"/>
          <w:szCs w:val="20"/>
          <w:lang w:val="de-CH"/>
        </w:rPr>
        <w:t>Hamburg</w:t>
      </w:r>
      <w:r w:rsidR="00037D09" w:rsidRPr="00B81A96">
        <w:rPr>
          <w:rFonts w:ascii="Helvetica" w:hAnsi="Helvetica"/>
          <w:sz w:val="20"/>
          <w:szCs w:val="20"/>
          <w:lang w:val="de-CH"/>
        </w:rPr>
        <w:t>,</w:t>
      </w:r>
      <w:r w:rsidR="00BF3442" w:rsidRPr="00B81A96">
        <w:rPr>
          <w:rFonts w:ascii="Helvetica" w:hAnsi="Helvetica"/>
          <w:sz w:val="20"/>
          <w:szCs w:val="20"/>
          <w:lang w:val="de-CH"/>
        </w:rPr>
        <w:t xml:space="preserve"> </w:t>
      </w:r>
      <w:r w:rsidR="001925BF" w:rsidRPr="00B81A96">
        <w:rPr>
          <w:rFonts w:ascii="Helvetica" w:hAnsi="Helvetica"/>
          <w:sz w:val="20"/>
          <w:szCs w:val="20"/>
          <w:lang w:val="de-CH"/>
        </w:rPr>
        <w:t>16</w:t>
      </w:r>
      <w:r w:rsidR="003B0419" w:rsidRPr="00B81A96">
        <w:rPr>
          <w:rFonts w:ascii="Helvetica" w:hAnsi="Helvetica"/>
          <w:sz w:val="20"/>
          <w:szCs w:val="20"/>
          <w:lang w:val="de-CH"/>
        </w:rPr>
        <w:t xml:space="preserve">. </w:t>
      </w:r>
      <w:r w:rsidR="002A5716" w:rsidRPr="00B81A96">
        <w:rPr>
          <w:rFonts w:ascii="Helvetica" w:hAnsi="Helvetica"/>
          <w:sz w:val="20"/>
          <w:szCs w:val="20"/>
          <w:lang w:val="de-CH"/>
        </w:rPr>
        <w:t>Februar</w:t>
      </w:r>
      <w:r w:rsidR="007A65B1" w:rsidRPr="00B81A96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B81A96">
        <w:rPr>
          <w:rFonts w:ascii="Helvetica" w:hAnsi="Helvetica"/>
          <w:sz w:val="20"/>
          <w:szCs w:val="20"/>
          <w:lang w:val="de-CH"/>
        </w:rPr>
        <w:t>20</w:t>
      </w:r>
      <w:r w:rsidR="00A95484" w:rsidRPr="00B81A96">
        <w:rPr>
          <w:rFonts w:ascii="Helvetica" w:hAnsi="Helvetica"/>
          <w:sz w:val="20"/>
          <w:szCs w:val="20"/>
          <w:lang w:val="de-CH"/>
        </w:rPr>
        <w:t>2</w:t>
      </w:r>
      <w:r w:rsidR="009F5F77" w:rsidRPr="00B81A96">
        <w:rPr>
          <w:rFonts w:ascii="Helvetica" w:hAnsi="Helvetica"/>
          <w:sz w:val="20"/>
          <w:szCs w:val="20"/>
          <w:lang w:val="de-CH"/>
        </w:rPr>
        <w:t>3</w:t>
      </w:r>
    </w:p>
    <w:p w14:paraId="1B9710D5" w14:textId="77777777" w:rsidR="005003B0" w:rsidRPr="00B81A96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510CAA6D" w14:textId="1FB49E84" w:rsidR="003D549A" w:rsidRPr="00B81A96" w:rsidRDefault="00020458" w:rsidP="003D549A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  <w:lang w:val="de-CH"/>
        </w:rPr>
      </w:pPr>
      <w:r w:rsidRPr="00B81A96">
        <w:rPr>
          <w:rFonts w:ascii="Helvetica" w:hAnsi="Helvetica"/>
          <w:b/>
          <w:bCs/>
          <w:lang w:val="de-CH"/>
        </w:rPr>
        <w:t xml:space="preserve">WatchGuard </w:t>
      </w:r>
      <w:r w:rsidR="0046487A" w:rsidRPr="00B81A96">
        <w:rPr>
          <w:rFonts w:ascii="Helvetica" w:hAnsi="Helvetica"/>
          <w:b/>
          <w:bCs/>
          <w:lang w:val="de-CH"/>
        </w:rPr>
        <w:t xml:space="preserve">stellt neue </w:t>
      </w:r>
      <w:proofErr w:type="spellStart"/>
      <w:r w:rsidR="0046487A" w:rsidRPr="00B81A96">
        <w:rPr>
          <w:rFonts w:ascii="Helvetica" w:hAnsi="Helvetica"/>
          <w:b/>
          <w:bCs/>
          <w:lang w:val="de-CH"/>
        </w:rPr>
        <w:t>Firebox</w:t>
      </w:r>
      <w:proofErr w:type="spellEnd"/>
      <w:r w:rsidR="00BD4F0D" w:rsidRPr="00B81A96">
        <w:rPr>
          <w:rFonts w:ascii="Helvetica" w:hAnsi="Helvetica"/>
          <w:b/>
          <w:bCs/>
          <w:lang w:val="de-CH"/>
        </w:rPr>
        <w:t>-Modelle</w:t>
      </w:r>
      <w:r w:rsidR="0046487A" w:rsidRPr="00B81A96">
        <w:rPr>
          <w:rFonts w:ascii="Helvetica" w:hAnsi="Helvetica"/>
          <w:b/>
          <w:bCs/>
          <w:lang w:val="de-CH"/>
        </w:rPr>
        <w:t xml:space="preserve"> der T-Serie vor</w:t>
      </w:r>
    </w:p>
    <w:p w14:paraId="2416124C" w14:textId="537A8B8A" w:rsidR="00112229" w:rsidRPr="00B81A96" w:rsidRDefault="00F62CA9" w:rsidP="00591512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r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An</w:t>
      </w:r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bindung an die Unified Security </w:t>
      </w:r>
      <w:proofErr w:type="spellStart"/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Platform</w:t>
      </w:r>
      <w:proofErr w:type="spellEnd"/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, verbesserte </w:t>
      </w:r>
      <w:r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Hardware-</w:t>
      </w:r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Leistung und </w:t>
      </w:r>
      <w:r w:rsidR="00D65B14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Zusatzf</w:t>
      </w:r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unktionen </w:t>
      </w:r>
      <w:r w:rsidR="00913C11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erhöhen den Schutz</w:t>
      </w:r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 </w:t>
      </w:r>
      <w:r w:rsidR="00913C11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von </w:t>
      </w:r>
      <w:r w:rsidR="0046487A"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Organisatione</w:t>
      </w:r>
      <w:r w:rsidRPr="00B81A96">
        <w:rPr>
          <w:rFonts w:ascii="Helvetica" w:hAnsi="Helvetica"/>
          <w:b/>
          <w:bCs/>
          <w:iCs/>
          <w:sz w:val="20"/>
          <w:szCs w:val="20"/>
          <w:lang w:val="de-CH"/>
        </w:rPr>
        <w:t>n aller Art</w:t>
      </w:r>
    </w:p>
    <w:p w14:paraId="53ACA909" w14:textId="77777777" w:rsidR="00B44E2B" w:rsidRPr="00B81A96" w:rsidRDefault="00B44E2B" w:rsidP="0059151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</w:pPr>
    </w:p>
    <w:p w14:paraId="7F29035E" w14:textId="65C231E0" w:rsidR="00BD4F0D" w:rsidRPr="00B81A96" w:rsidRDefault="00D65B14" w:rsidP="001A42F1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WatchGuard Technologies hat heute die Verfügbarkeit von neuen 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Fireboxen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der T-Serie angekündigt. </w:t>
      </w:r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Die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Tabletop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-Firewall-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Appliances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T25/T25-W</w:t>
      </w:r>
      <w:r w:rsidR="005A74F4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,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T45</w:t>
      </w:r>
      <w:r w:rsidR="005A74F4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/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T45-POE/T45-W-POE und T85-POE </w:t>
      </w:r>
      <w:r w:rsidR="00610F0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bauen</w:t>
      </w:r>
      <w:r w:rsidR="005A510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auf der</w:t>
      </w:r>
      <w:r w:rsidR="005A510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Unified Security 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Platform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-Architektur von WatchGuard</w:t>
      </w:r>
      <w:r w:rsidR="00610F0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auf</w:t>
      </w:r>
      <w:r w:rsidR="005A510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. </w:t>
      </w:r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Über die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Anbindung an die WatchGuard Cloud </w:t>
      </w:r>
      <w:r w:rsidR="00913C11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werden</w:t>
      </w:r>
      <w:r w:rsidR="005A510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umfassende Sicherheitsfunktionalitäten </w:t>
      </w:r>
      <w:r w:rsidR="005A510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zur Verfügung</w:t>
      </w:r>
      <w:r w:rsidR="00913C11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gestellt </w:t>
      </w:r>
      <w:r w:rsidR="001D4021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– inklusive einfacher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Konfiguration sowie Verwaltung. Davon profitieren insbesondere Organisationen</w:t>
      </w:r>
      <w:r w:rsidR="00D745CF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, die dezentral aufgestellt sind bzw. zahlreichen Remote-Verbindungen </w:t>
      </w:r>
      <w:r w:rsidR="00231D86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im Tagesgeschäft </w:t>
      </w:r>
      <w:r w:rsidR="00D745CF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Rechnung tragen müssen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. Diese können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vor den neuesten </w:t>
      </w:r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Bedrohungen </w:t>
      </w:r>
      <w:r w:rsidR="00913C11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im Bereich der</w:t>
      </w:r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Netzwerksicherheit nun noch besser geschützt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werden</w:t>
      </w: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.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Um den gestiegenen Anforderungen </w:t>
      </w:r>
      <w:r w:rsidR="00610F0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in Bezug auf die Verarbeitungsgeschwindigkeit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zu genügen, verfügen die neuen </w:t>
      </w:r>
      <w:proofErr w:type="spellStart"/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Fireboxen</w:t>
      </w:r>
      <w:proofErr w:type="spellEnd"/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zudem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über mehr Arbeitsspeicher</w:t>
      </w:r>
      <w:r w:rsidR="0046487A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und </w:t>
      </w:r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bieten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4F4F9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einen höheren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Durchsatz. WatchGuard-Partner, </w:t>
      </w:r>
      <w:proofErr w:type="spellStart"/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M</w:t>
      </w:r>
      <w:r w:rsidR="005561F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anaged</w:t>
      </w:r>
      <w:proofErr w:type="spellEnd"/>
      <w:r w:rsidR="005561F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Service Provider (MSP)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und IT-Administratoren </w:t>
      </w:r>
      <w:r w:rsidR="000C0887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sind damit in der Lage,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Zweigstellen, </w:t>
      </w:r>
      <w:r w:rsidR="00AE021E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einzelne </w:t>
      </w:r>
      <w:r w:rsidR="009925CF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Büros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, </w:t>
      </w:r>
      <w:r w:rsidR="009925CF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extern angebundene Endgeräte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, POS-</w:t>
      </w:r>
      <w:r w:rsidR="00266B3A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Stationen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im Einzelhandel und Remote-Benutzer vor komplexen </w:t>
      </w:r>
      <w:r w:rsidR="00610F05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sowie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neuartigen Bedrohungen </w:t>
      </w:r>
      <w:r w:rsidR="00DD0F46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zu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schützen und gleichzeitig die Anforderungen an die Netzwerkkonfiguration und -verwaltung </w:t>
      </w:r>
      <w:r w:rsidR="00DD0F46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zu </w:t>
      </w:r>
      <w:r w:rsidR="00BD4F0D"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minimieren.</w:t>
      </w:r>
    </w:p>
    <w:p w14:paraId="3817F884" w14:textId="77777777" w:rsidR="00145BBB" w:rsidRPr="00B81A96" w:rsidRDefault="00145BBB" w:rsidP="001A42F1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</w:pPr>
    </w:p>
    <w:p w14:paraId="4CB22C95" w14:textId="2599C250" w:rsidR="00BD71B2" w:rsidRPr="00B81A96" w:rsidRDefault="00B81A96" w:rsidP="001925BF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>
        <w:rPr>
          <w:rFonts w:ascii="Helvetica" w:hAnsi="Helvetica"/>
          <w:color w:val="000000" w:themeColor="text1"/>
          <w:sz w:val="20"/>
          <w:szCs w:val="20"/>
          <w:lang w:val="de-CH"/>
        </w:rPr>
        <w:t>«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Unabhängig von ihrer Art und Grö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 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sehen sich 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IT-Umgebungen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heutzutage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mit einer Bedrohungslandschaft konfrontiert, in der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immer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fortgeschrittene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re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und </w:t>
      </w:r>
      <w:proofErr w:type="spellStart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ausgeklügelte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re</w:t>
      </w:r>
      <w:proofErr w:type="spellEnd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Angriffsszenarien </w:t>
      </w:r>
      <w:r w:rsidR="004D7316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Wirkung entfalten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 Gerade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KMU und Zweigstellen verfügen in der Regel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aber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nicht über 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das 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dedizierte technische Personal, um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für den Schutz notwendigen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Netzwerksicherheits-</w:t>
      </w:r>
      <w:proofErr w:type="spellStart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Appliances</w:t>
      </w:r>
      <w:proofErr w:type="spellEnd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zu konfigurieren, zu installieren und zu verwalten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»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sagt Ryan </w:t>
      </w:r>
      <w:proofErr w:type="spellStart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Poutre</w:t>
      </w:r>
      <w:proofErr w:type="spellEnd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Produktmanager bei WatchGuard Technologies. 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«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Diese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neue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Generation von </w:t>
      </w:r>
      <w:proofErr w:type="spellStart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Fireboxen</w:t>
      </w:r>
      <w:proofErr w:type="spellEnd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reizt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Vorteile unserer Unified Security </w:t>
      </w:r>
      <w:proofErr w:type="spellStart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Platform</w:t>
      </w:r>
      <w:proofErr w:type="spellEnd"/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-Architektur voll aus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MSP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3C162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stehen genau die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1D4B0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marktführende</w:t>
      </w:r>
      <w:r w:rsidR="003C162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Lösungen und vereinfachte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Management</w:t>
      </w:r>
      <w:r w:rsidR="003C162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funktionalitäten zur Verfügung, die sie benötigen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um die </w:t>
      </w:r>
      <w:r w:rsidR="004F4F9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vielfältigen 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Anforderungen von Kunden und</w:t>
      </w:r>
      <w:r w:rsidR="004F4F9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unterschiedlichen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Bereitstellungsszenarien 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vollumfänglich </w:t>
      </w:r>
      <w:r w:rsidR="00BD4F0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zu erfüllen.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»</w:t>
      </w:r>
    </w:p>
    <w:p w14:paraId="2AE64300" w14:textId="5EA53063" w:rsidR="009B2778" w:rsidRPr="00B81A96" w:rsidRDefault="009B2778" w:rsidP="001925BF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023E3A8F" w14:textId="24465595" w:rsidR="009B2778" w:rsidRPr="00B81A96" w:rsidRDefault="00610F05" w:rsidP="001925BF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Mit marktführenden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Sicherheitsdienste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der Enterprise-Klasse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–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F0B7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darunter </w:t>
      </w:r>
      <w:proofErr w:type="gramStart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APT Blocker</w:t>
      </w:r>
      <w:proofErr w:type="gramEnd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F0B7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mit Sandbox-Funktionalität zur 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Malware-Erkennung und </w:t>
      </w:r>
      <w:proofErr w:type="spellStart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ThreatSync</w:t>
      </w:r>
      <w:proofErr w:type="spellEnd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für den Wissensaustausch zwischen Endpunkt und Netzwerk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–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eignen sich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neuen </w:t>
      </w:r>
      <w:proofErr w:type="spellStart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Fireboxen</w:t>
      </w:r>
      <w:proofErr w:type="spellEnd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ideal für kleine Unternehmen, die über kein eigenes Sicherheitsteam verfügen. Die neuen </w:t>
      </w:r>
      <w:proofErr w:type="spellStart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Appliances</w:t>
      </w:r>
      <w:proofErr w:type="spellEnd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bieten nicht nur fortschrittlichen Malware-Schutz für verteilte Umgebungen, sondern umfassen auch SD-WAN zur Optimierung der Netzwerkleistung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 Dazu wird der unternehmensweite Netzwerkverkehr auf der Grundlage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definierter Richtlinien über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lastRenderedPageBreak/>
        <w:t xml:space="preserve">mehrere Verbindungen 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dynamisch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v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erteil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t</w:t>
      </w:r>
      <w:r w:rsidR="00EC2A01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neuen </w:t>
      </w:r>
      <w:proofErr w:type="spellStart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Fireboxen</w:t>
      </w:r>
      <w:proofErr w:type="spellEnd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4F4F9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greifen dabei auf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neuesten Updates </w:t>
      </w:r>
      <w:r w:rsidR="004F4F9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der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WatchGuard Cloud</w:t>
      </w:r>
      <w:r w:rsidR="004F4F9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zurück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, um eine grafische Echtzeitaktualisierung des SD-WAN-Link-Status und eventuelle Failover anzuzeigen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Darüber hinaus 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unterstützen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sie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</w:t>
      </w:r>
      <w:r w:rsidR="004F4F9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aktuellen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Fireware</w:t>
      </w:r>
      <w:proofErr w:type="spellEnd"/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-Funktionen zur Lastverteilung über mehrere </w:t>
      </w:r>
      <w:r w:rsidR="004C408E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Wege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Diese </w:t>
      </w:r>
      <w:r w:rsidR="004C408E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Features 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sind in allen </w:t>
      </w:r>
      <w:r w:rsidR="008947D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Produkt</w:t>
      </w:r>
      <w:r w:rsidR="009B2778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paketen von WatchGuard enthalten.</w:t>
      </w:r>
    </w:p>
    <w:p w14:paraId="2DAD6EA6" w14:textId="717AAF8B" w:rsidR="009B2778" w:rsidRPr="00B81A96" w:rsidRDefault="009B2778" w:rsidP="001925BF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D9EDBCE" w14:textId="1432C5F0" w:rsidR="008239FC" w:rsidRPr="00B81A96" w:rsidRDefault="007D6B2F" w:rsidP="008239FC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ie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wichtigsten </w:t>
      </w:r>
      <w:r w:rsidR="00610F05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Highlights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der neuen </w:t>
      </w:r>
      <w:proofErr w:type="spellStart"/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Firebox</w:t>
      </w:r>
      <w:proofErr w:type="spellEnd"/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</w:t>
      </w:r>
      <w:r w:rsidR="00033DD7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Modelle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im Detail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: </w:t>
      </w:r>
    </w:p>
    <w:p w14:paraId="426336BE" w14:textId="77777777" w:rsidR="008239FC" w:rsidRPr="00B81A96" w:rsidRDefault="008239FC" w:rsidP="008239FC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337E6BF" w14:textId="4990F888" w:rsidR="008239FC" w:rsidRPr="00B81A96" w:rsidRDefault="008239FC" w:rsidP="008239FC">
      <w:pPr>
        <w:pStyle w:val="Listenabsatz"/>
        <w:numPr>
          <w:ilvl w:val="0"/>
          <w:numId w:val="9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WatchGuard 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Firebox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T25/T25-W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: </w:t>
      </w:r>
      <w:r w:rsidR="00A26F7A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Bietet als Stand-</w:t>
      </w:r>
      <w:proofErr w:type="spellStart"/>
      <w:r w:rsidR="00A26F7A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alone</w:t>
      </w:r>
      <w:proofErr w:type="spellEnd"/>
      <w:r w:rsidR="00A26F7A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Installation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oder zentral verwaltet</w:t>
      </w:r>
      <w:r w:rsidR="00A26F7A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 Lösung umfassenden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Schutz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Small Office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/</w:t>
      </w:r>
      <w:proofErr w:type="gramStart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Home Office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</w:t>
      </w:r>
      <w:proofErr w:type="gramEnd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(SOHO)</w:t>
      </w:r>
      <w:r w:rsidR="004C408E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-Szenarien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sowie im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Einzelhandel mit </w:t>
      </w:r>
      <w:r w:rsidR="00F723CE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kompromissloser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Netzwerksicherheit auf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Enterprise-Niveau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 Die Zero-Touch-Bereitstellung über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WatchGuard Cloud ermöglicht eine schnelle Einrichtung an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allen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Remote-Standorten. 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Beide Modelle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stell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UTM-Durchsatz von bis zu 403 Mbit/s (mit Gateway</w:t>
      </w:r>
      <w:r w:rsidR="005A74F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Antivirus, IPS und </w:t>
      </w:r>
      <w:proofErr w:type="spellStart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Application</w:t>
      </w:r>
      <w:proofErr w:type="spellEnd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Control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)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sowie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fünf 1-Gigabit-Ethernet-Ports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zur Verfügung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W-Variante </w:t>
      </w:r>
      <w:r w:rsidR="00B560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ermöglicht 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darüber hinaus WLAN</w:t>
      </w:r>
      <w:r w:rsidR="002E2BEA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-Anbindung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65470C46" w14:textId="77777777" w:rsidR="008239FC" w:rsidRPr="00B81A96" w:rsidRDefault="008239FC" w:rsidP="008239FC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429C116B" w14:textId="149092E8" w:rsidR="008239FC" w:rsidRPr="00B81A96" w:rsidRDefault="008239FC" w:rsidP="005F5E33">
      <w:pPr>
        <w:pStyle w:val="Listenabsatz"/>
        <w:numPr>
          <w:ilvl w:val="0"/>
          <w:numId w:val="9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WatchGuard 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Firebox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T45/T45-POE/T45-W-POE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: Bietet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KMU (kleinen und mittleren Unternehmen) als Stand-</w:t>
      </w:r>
      <w:proofErr w:type="spellStart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alone</w:t>
      </w:r>
      <w:proofErr w:type="spellEnd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-Installation oder zentral verwaltete Lösung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Sicherheit auf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Enterprise-Niveau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IT-Administratoren erhalten mehr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Transparenz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in Bezug auf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Netzwerkaktivitäten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und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Sicherheitsereignisse.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lexible Verwaltungstools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ermöglichen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eine schnelle Einrichtung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von sicheren Verbindungen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an Remote</w:t>
      </w:r>
      <w:r w:rsidR="00F2222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-S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tandorten.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Die </w:t>
      </w:r>
      <w:proofErr w:type="spellStart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Firebox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proofErr w:type="spellEnd"/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stell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einen UTM-Durchsatz von bis zu 557 Mbit/s sowie fünf 1-Gigabit-Ethernet-Ports zur Verfügung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Die </w:t>
      </w:r>
      <w:proofErr w:type="spellStart"/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o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proofErr w:type="spellEnd"/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-Modelle verfügen über einen </w:t>
      </w:r>
      <w:proofErr w:type="spellStart"/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o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proofErr w:type="spellEnd"/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+-Anschluss, 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mit dem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beispielsweise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F2222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WLAN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-Zugangspunkte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mit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Strom versorg</w:t>
      </w:r>
      <w:r w:rsidR="003C2ECD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t werd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en.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</w:p>
    <w:p w14:paraId="58EBEF89" w14:textId="77777777" w:rsidR="008239FC" w:rsidRPr="00B81A96" w:rsidRDefault="008239FC" w:rsidP="008239FC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854FC3A" w14:textId="609BC505" w:rsidR="008239FC" w:rsidRPr="00B81A96" w:rsidRDefault="008239FC" w:rsidP="008239FC">
      <w:pPr>
        <w:pStyle w:val="Listenabsatz"/>
        <w:numPr>
          <w:ilvl w:val="0"/>
          <w:numId w:val="9"/>
        </w:num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WatchGuard </w:t>
      </w:r>
      <w:proofErr w:type="spellStart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Firebox</w:t>
      </w:r>
      <w:proofErr w:type="spellEnd"/>
      <w:r w:rsidRPr="00B81A96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T85-POE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: </w:t>
      </w:r>
      <w:r w:rsidR="00A22E52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Dieses High-Performance-Modell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passt sich steigenden Netzwerkanforderungen flexibel an und stellt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SD-WAN, vollständige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UTM-Schutz bei 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einem Durchsatz von 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über 940 Mbit/s 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sowie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Erweiterungsmodule für integrierte Glasfaser- oder 4G-Konnektivität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zur Verfügung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 Au</w:t>
      </w:r>
      <w:r w:rsidR="00B81A96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erdem 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können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zwei Power-</w:t>
      </w:r>
      <w:proofErr w:type="spellStart"/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over</w:t>
      </w:r>
      <w:proofErr w:type="spellEnd"/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-Ethernet-Ports 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zur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Stromversorgung von Peripheriegeräten </w:t>
      </w:r>
      <w:r w:rsidR="003A147B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genutzt werden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0AAD4E27" w14:textId="77777777" w:rsidR="009B2778" w:rsidRPr="00B81A96" w:rsidRDefault="009B2778" w:rsidP="001925BF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4087C69F" w14:textId="07FD4A1D" w:rsidR="00BD4F0D" w:rsidRPr="00B81A96" w:rsidRDefault="00B81A96" w:rsidP="001925BF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>
        <w:rPr>
          <w:rFonts w:ascii="Helvetica" w:hAnsi="Helvetica"/>
          <w:color w:val="000000" w:themeColor="text1"/>
          <w:sz w:val="20"/>
          <w:szCs w:val="20"/>
          <w:lang w:val="de-CH"/>
        </w:rPr>
        <w:t>«</w:t>
      </w:r>
      <w:r w:rsidR="00FF6CA7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Die neuen </w:t>
      </w:r>
      <w:proofErr w:type="spellStart"/>
      <w:r w:rsidR="00FF6CA7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Firebox-Tabletop-Appliances</w:t>
      </w:r>
      <w:proofErr w:type="spellEnd"/>
      <w:r w:rsidR="00FF6CA7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von WatchGuard sind nicht nur besonders leistungsstark – die Modelle lassen sich zudem über die Zero-Touch-Bereitstellung via Cloud-Anbindung effizient ausrollen und konfigurieren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FF6CA7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Nachdem ein Remote-Benutzer das Gerät aktiviert hat, können darüber hinaus die Firmware aktualisiert und Richtlinien angewendet werden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. Die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se Funktion 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hilft uns auch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dabei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, SD-WAN über</w:t>
      </w:r>
      <w:r w:rsidR="005F5E33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WatchGuard Cloud von entfernten Standorten aus schnell bereitzustellen und zu konfigurieren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»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sagte </w:t>
      </w:r>
      <w:r w:rsidR="00FF6CA7" w:rsidRPr="00B81A96">
        <w:rPr>
          <w:rFonts w:ascii="Helvetica" w:hAnsi="Helvetica"/>
          <w:sz w:val="20"/>
          <w:szCs w:val="20"/>
          <w:lang w:val="de-CH"/>
        </w:rPr>
        <w:t xml:space="preserve">Matthias </w:t>
      </w:r>
      <w:proofErr w:type="spellStart"/>
      <w:r w:rsidR="00FF6CA7" w:rsidRPr="00B81A96">
        <w:rPr>
          <w:rFonts w:ascii="Helvetica" w:hAnsi="Helvetica"/>
          <w:sz w:val="20"/>
          <w:szCs w:val="20"/>
          <w:lang w:val="de-CH"/>
        </w:rPr>
        <w:t>Knörich</w:t>
      </w:r>
      <w:proofErr w:type="spellEnd"/>
      <w:r w:rsidR="00FF6CA7" w:rsidRPr="00B81A96">
        <w:rPr>
          <w:rFonts w:ascii="Helvetica" w:hAnsi="Helvetica"/>
          <w:sz w:val="20"/>
          <w:szCs w:val="20"/>
          <w:lang w:val="de-CH"/>
        </w:rPr>
        <w:t xml:space="preserve">, Geschäftsführender Gesellschafter der </w:t>
      </w:r>
      <w:proofErr w:type="spellStart"/>
      <w:r w:rsidR="00FF6CA7" w:rsidRPr="00B81A96">
        <w:rPr>
          <w:rFonts w:ascii="Helvetica" w:hAnsi="Helvetica"/>
          <w:sz w:val="20"/>
          <w:szCs w:val="20"/>
          <w:lang w:val="de-CH"/>
        </w:rPr>
        <w:t>LargeNet</w:t>
      </w:r>
      <w:proofErr w:type="spellEnd"/>
      <w:r w:rsidR="00FF6CA7" w:rsidRPr="00B81A96">
        <w:rPr>
          <w:rFonts w:ascii="Helvetica" w:hAnsi="Helvetica"/>
          <w:sz w:val="20"/>
          <w:szCs w:val="20"/>
          <w:lang w:val="de-CH"/>
        </w:rPr>
        <w:t xml:space="preserve"> GmbH</w:t>
      </w:r>
      <w:r w:rsidR="008239FC" w:rsidRPr="00B81A96">
        <w:rPr>
          <w:rFonts w:ascii="Helvetica" w:hAnsi="Helvetica"/>
          <w:sz w:val="20"/>
          <w:szCs w:val="20"/>
          <w:lang w:val="de-CH"/>
        </w:rPr>
        <w:t xml:space="preserve">. </w:t>
      </w:r>
      <w:r>
        <w:rPr>
          <w:rFonts w:ascii="Helvetica" w:hAnsi="Helvetica"/>
          <w:sz w:val="20"/>
          <w:szCs w:val="20"/>
          <w:lang w:val="de-CH"/>
        </w:rPr>
        <w:t>«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Die</w:t>
      </w:r>
      <w:r w:rsidR="00AE021E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neuen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Appliances</w:t>
      </w:r>
      <w:proofErr w:type="spellEnd"/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B54C1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sind ein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weiteres </w:t>
      </w:r>
      <w:r w:rsidR="00B54C14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Paradebeispiel dafür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, wie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WatchGuard die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Bedürfnisse von M</w:t>
      </w:r>
      <w:r w:rsidR="00FF6CA7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S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SP in die 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Entwicklung 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neuer</w:t>
      </w:r>
      <w:r w:rsidR="008239F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Produkte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einflie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="008B27DC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 lässt.</w:t>
      </w:r>
      <w:r>
        <w:rPr>
          <w:rFonts w:ascii="Helvetica" w:hAnsi="Helvetica"/>
          <w:color w:val="000000" w:themeColor="text1"/>
          <w:sz w:val="20"/>
          <w:szCs w:val="20"/>
          <w:lang w:val="de-CH"/>
        </w:rPr>
        <w:t>»</w:t>
      </w:r>
    </w:p>
    <w:p w14:paraId="6A6525C5" w14:textId="77777777" w:rsidR="00BD71B2" w:rsidRPr="00B81A96" w:rsidRDefault="00BD71B2" w:rsidP="00BD71B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856CE13" w14:textId="3B91D76F" w:rsidR="00EE20CC" w:rsidRPr="00B81A96" w:rsidRDefault="00BD71B2" w:rsidP="00EE20CC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lastRenderedPageBreak/>
        <w:t>Zusätzliche Ressourcen:</w:t>
      </w:r>
    </w:p>
    <w:p w14:paraId="4647BB4F" w14:textId="444F3AB0" w:rsidR="005A74F4" w:rsidRPr="00B81A96" w:rsidRDefault="00000000" w:rsidP="005A74F4">
      <w:pPr>
        <w:numPr>
          <w:ilvl w:val="0"/>
          <w:numId w:val="11"/>
        </w:numPr>
        <w:rPr>
          <w:rFonts w:ascii="Helvetica" w:hAnsi="Helvetica"/>
          <w:sz w:val="20"/>
          <w:szCs w:val="20"/>
          <w:lang w:val="de-CH"/>
        </w:rPr>
      </w:pPr>
      <w:hyperlink r:id="rId7" w:history="1"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WatchGuard </w:t>
        </w:r>
        <w:proofErr w:type="spellStart"/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>Firebox</w:t>
        </w:r>
        <w:proofErr w:type="spellEnd"/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 T25/T25-W Datasheet</w:t>
        </w:r>
      </w:hyperlink>
    </w:p>
    <w:p w14:paraId="48E9B0EC" w14:textId="2A4A16F6" w:rsidR="005A74F4" w:rsidRPr="00B81A96" w:rsidRDefault="00000000" w:rsidP="005A74F4">
      <w:pPr>
        <w:numPr>
          <w:ilvl w:val="0"/>
          <w:numId w:val="11"/>
        </w:numPr>
        <w:rPr>
          <w:rFonts w:ascii="Helvetica" w:hAnsi="Helvetica"/>
          <w:sz w:val="20"/>
          <w:szCs w:val="20"/>
          <w:lang w:val="de-CH"/>
        </w:rPr>
      </w:pPr>
      <w:hyperlink r:id="rId8" w:history="1"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WatchGuard </w:t>
        </w:r>
        <w:proofErr w:type="spellStart"/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>Firebox</w:t>
        </w:r>
        <w:proofErr w:type="spellEnd"/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 T45/T45-POE/T45-W-POE Datasheet</w:t>
        </w:r>
      </w:hyperlink>
    </w:p>
    <w:p w14:paraId="483524CD" w14:textId="66B27463" w:rsidR="005A74F4" w:rsidRPr="00B81A96" w:rsidRDefault="00000000" w:rsidP="005A74F4">
      <w:pPr>
        <w:numPr>
          <w:ilvl w:val="0"/>
          <w:numId w:val="11"/>
        </w:numPr>
        <w:rPr>
          <w:rFonts w:ascii="Helvetica" w:hAnsi="Helvetica"/>
          <w:sz w:val="20"/>
          <w:szCs w:val="20"/>
          <w:lang w:val="de-CH"/>
        </w:rPr>
      </w:pPr>
      <w:hyperlink r:id="rId9" w:history="1"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WatchGuard </w:t>
        </w:r>
        <w:proofErr w:type="spellStart"/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>Firebox</w:t>
        </w:r>
        <w:proofErr w:type="spellEnd"/>
        <w:r w:rsidR="005A74F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 T85-POE Datasheet</w:t>
        </w:r>
      </w:hyperlink>
    </w:p>
    <w:p w14:paraId="6A6E8413" w14:textId="13294463" w:rsidR="0066262A" w:rsidRPr="00B81A96" w:rsidRDefault="00000000" w:rsidP="005A74F4">
      <w:pPr>
        <w:pStyle w:val="Textkrper"/>
        <w:numPr>
          <w:ilvl w:val="0"/>
          <w:numId w:val="11"/>
        </w:numPr>
        <w:spacing w:line="288" w:lineRule="auto"/>
        <w:ind w:right="1135"/>
        <w:rPr>
          <w:rFonts w:eastAsia="MS Mincho"/>
          <w:b w:val="0"/>
          <w:sz w:val="20"/>
          <w:szCs w:val="20"/>
          <w:lang w:val="de-CH" w:eastAsia="de-DE"/>
        </w:rPr>
      </w:pPr>
      <w:hyperlink r:id="rId10" w:history="1">
        <w:r w:rsidR="005A74F4" w:rsidRPr="00B81A96">
          <w:rPr>
            <w:rStyle w:val="Hyperlink"/>
            <w:b w:val="0"/>
            <w:sz w:val="20"/>
            <w:szCs w:val="20"/>
            <w:lang w:val="de-CH"/>
          </w:rPr>
          <w:t xml:space="preserve">WatchGuard Network Security </w:t>
        </w:r>
        <w:proofErr w:type="spellStart"/>
        <w:r w:rsidR="005A74F4" w:rsidRPr="00B81A96">
          <w:rPr>
            <w:rStyle w:val="Hyperlink"/>
            <w:b w:val="0"/>
            <w:sz w:val="20"/>
            <w:szCs w:val="20"/>
            <w:lang w:val="de-CH"/>
          </w:rPr>
          <w:t>Product</w:t>
        </w:r>
        <w:proofErr w:type="spellEnd"/>
        <w:r w:rsidR="005A74F4" w:rsidRPr="00B81A96">
          <w:rPr>
            <w:rStyle w:val="Hyperlink"/>
            <w:b w:val="0"/>
            <w:sz w:val="20"/>
            <w:szCs w:val="20"/>
            <w:lang w:val="de-CH"/>
          </w:rPr>
          <w:t xml:space="preserve"> Matrix</w:t>
        </w:r>
      </w:hyperlink>
    </w:p>
    <w:p w14:paraId="6E676C13" w14:textId="77777777" w:rsidR="005A74F4" w:rsidRPr="00B81A96" w:rsidRDefault="005A74F4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val="de-CH" w:eastAsia="de-DE"/>
        </w:rPr>
      </w:pPr>
    </w:p>
    <w:p w14:paraId="73691E1A" w14:textId="62051F86" w:rsidR="003D549A" w:rsidRPr="00B81A96" w:rsidRDefault="003D549A" w:rsidP="003D549A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  <w:lang w:val="de-CH" w:eastAsia="de-DE"/>
        </w:rPr>
      </w:pPr>
      <w:r w:rsidRPr="00B81A96">
        <w:rPr>
          <w:rFonts w:eastAsia="MS Mincho"/>
          <w:sz w:val="20"/>
          <w:szCs w:val="20"/>
          <w:lang w:val="de-CH" w:eastAsia="de-DE"/>
        </w:rPr>
        <w:t>Bildmaterial</w:t>
      </w:r>
    </w:p>
    <w:p w14:paraId="799755C8" w14:textId="0E3AF6E7" w:rsidR="00950FCF" w:rsidRPr="00B81A96" w:rsidRDefault="00950FCF" w:rsidP="003D549A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  <w:lang w:val="de-CH" w:eastAsia="de-DE"/>
        </w:rPr>
      </w:pPr>
    </w:p>
    <w:tbl>
      <w:tblPr>
        <w:tblpPr w:leftFromText="141" w:rightFromText="141" w:vertAnchor="text" w:tblpY="1"/>
        <w:tblOverlap w:val="never"/>
        <w:tblW w:w="88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8"/>
        <w:gridCol w:w="3118"/>
        <w:gridCol w:w="2994"/>
      </w:tblGrid>
      <w:tr w:rsidR="00675CAB" w:rsidRPr="00B81A96" w14:paraId="26D2F012" w14:textId="7EBDDD3B" w:rsidTr="00675CAB">
        <w:trPr>
          <w:trHeight w:val="1985"/>
        </w:trPr>
        <w:tc>
          <w:tcPr>
            <w:tcW w:w="2708" w:type="dxa"/>
          </w:tcPr>
          <w:p w14:paraId="541E58D4" w14:textId="77777777" w:rsidR="00675CAB" w:rsidRPr="00B81A96" w:rsidRDefault="00675CAB" w:rsidP="00675CAB">
            <w:pPr>
              <w:pStyle w:val="Kopfzeile"/>
              <w:ind w:right="-141"/>
              <w:rPr>
                <w:highlight w:val="yellow"/>
                <w:lang w:val="de-CH"/>
              </w:rPr>
            </w:pPr>
            <w:r w:rsidRPr="00B81A96">
              <w:rPr>
                <w:noProof/>
                <w:highlight w:val="yellow"/>
                <w:lang w:val="de-CH"/>
              </w:rPr>
              <w:drawing>
                <wp:inline distT="0" distB="0" distL="0" distR="0" wp14:anchorId="1B2E2624" wp14:editId="716001BC">
                  <wp:extent cx="856800" cy="126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84E16F1" w14:textId="3E79A0B4" w:rsidR="00675CAB" w:rsidRPr="00B81A96" w:rsidRDefault="00675CAB" w:rsidP="00675CAB">
            <w:pPr>
              <w:pStyle w:val="Kopfzeile"/>
              <w:ind w:right="-141"/>
              <w:rPr>
                <w:highlight w:val="yellow"/>
                <w:lang w:val="de-CH"/>
              </w:rPr>
            </w:pPr>
            <w:r w:rsidRPr="00B81A96">
              <w:rPr>
                <w:noProof/>
                <w:lang w:val="de-CH"/>
              </w:rPr>
              <w:drawing>
                <wp:inline distT="0" distB="0" distL="0" distR="0" wp14:anchorId="5B16FACC" wp14:editId="0B2F756C">
                  <wp:extent cx="1897200" cy="126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54DD1F70" w14:textId="07C9ECB1" w:rsidR="00675CAB" w:rsidRPr="00B81A96" w:rsidRDefault="00675CAB" w:rsidP="00675CAB">
            <w:pPr>
              <w:pStyle w:val="Kopfzeile"/>
              <w:ind w:right="-141"/>
              <w:rPr>
                <w:noProof/>
                <w:lang w:val="de-CH"/>
              </w:rPr>
            </w:pPr>
            <w:r w:rsidRPr="00B81A96">
              <w:rPr>
                <w:noProof/>
                <w:lang w:val="de-CH"/>
              </w:rPr>
              <w:drawing>
                <wp:inline distT="0" distB="0" distL="0" distR="0" wp14:anchorId="6889F314" wp14:editId="36B867E8">
                  <wp:extent cx="1260000" cy="126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CAB" w:rsidRPr="00B81A96" w14:paraId="6F43E827" w14:textId="420BE108" w:rsidTr="00675CAB">
        <w:trPr>
          <w:trHeight w:val="544"/>
        </w:trPr>
        <w:tc>
          <w:tcPr>
            <w:tcW w:w="2708" w:type="dxa"/>
          </w:tcPr>
          <w:p w14:paraId="0550B830" w14:textId="18B20542" w:rsidR="00675CAB" w:rsidRPr="00B81A96" w:rsidRDefault="00675CAB" w:rsidP="00675CAB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highlight w:val="yellow"/>
                <w:lang w:val="de-CH"/>
              </w:rPr>
            </w:pPr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 xml:space="preserve">Ryan </w:t>
            </w:r>
            <w:proofErr w:type="spellStart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Poutre</w:t>
            </w:r>
            <w:proofErr w:type="spellEnd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, Produktmanager bei WatchGuard Technologies</w:t>
            </w:r>
          </w:p>
        </w:tc>
        <w:tc>
          <w:tcPr>
            <w:tcW w:w="3118" w:type="dxa"/>
          </w:tcPr>
          <w:p w14:paraId="04B6AE28" w14:textId="01435A44" w:rsidR="00675CAB" w:rsidRPr="00B81A96" w:rsidRDefault="00675CAB" w:rsidP="00675CAB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de-CH"/>
              </w:rPr>
            </w:pPr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 xml:space="preserve">Matthias </w:t>
            </w:r>
            <w:proofErr w:type="spellStart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Knörich</w:t>
            </w:r>
            <w:proofErr w:type="spellEnd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 xml:space="preserve">, Geschäftsführender Gesellschafter der </w:t>
            </w:r>
            <w:proofErr w:type="spellStart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LargeNet</w:t>
            </w:r>
            <w:proofErr w:type="spellEnd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 xml:space="preserve"> GmbH</w:t>
            </w:r>
          </w:p>
        </w:tc>
        <w:tc>
          <w:tcPr>
            <w:tcW w:w="2994" w:type="dxa"/>
          </w:tcPr>
          <w:p w14:paraId="5CC4C579" w14:textId="33E446C5" w:rsidR="00675CAB" w:rsidRPr="00B81A96" w:rsidRDefault="00675CAB" w:rsidP="00675CAB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de-CH"/>
              </w:rPr>
            </w:pPr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 xml:space="preserve">Die neuen </w:t>
            </w:r>
            <w:proofErr w:type="spellStart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Tabletop</w:t>
            </w:r>
            <w:proofErr w:type="spellEnd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-Firewall-</w:t>
            </w:r>
            <w:proofErr w:type="spellStart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>Appliances</w:t>
            </w:r>
            <w:proofErr w:type="spellEnd"/>
            <w:r w:rsidRPr="00B81A96">
              <w:rPr>
                <w:rFonts w:ascii="Helvetica" w:hAnsi="Helvetica"/>
                <w:sz w:val="16"/>
                <w:szCs w:val="16"/>
                <w:lang w:val="de-CH"/>
              </w:rPr>
              <w:t xml:space="preserve"> T25, T45 und T85-POE</w:t>
            </w:r>
          </w:p>
        </w:tc>
      </w:tr>
    </w:tbl>
    <w:p w14:paraId="0C7CD600" w14:textId="77777777" w:rsidR="00FD0EA0" w:rsidRPr="00B81A96" w:rsidRDefault="00FD0EA0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5C7BE5F1" w14:textId="2BED87E4" w:rsidR="003D549A" w:rsidRPr="00B81A96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Das Bildmaterial zum Download finden Sie in unserem Medienportal press-n-relations.amid-pr.com (Suchbegriff </w:t>
      </w:r>
      <w:r w:rsidR="00EF766D">
        <w:rPr>
          <w:rFonts w:ascii="Helvetica" w:hAnsi="Helvetica"/>
          <w:color w:val="000000" w:themeColor="text1"/>
          <w:sz w:val="20"/>
          <w:szCs w:val="20"/>
          <w:lang w:val="de-CH"/>
        </w:rPr>
        <w:t>«</w:t>
      </w:r>
      <w:hyperlink r:id="rId14" w:history="1">
        <w:r w:rsidR="00B54C14" w:rsidRPr="00B81A96">
          <w:rPr>
            <w:rStyle w:val="Hyperlink"/>
            <w:rFonts w:ascii="Helvetica" w:hAnsi="Helvetica"/>
            <w:sz w:val="20"/>
            <w:szCs w:val="20"/>
            <w:lang w:val="de-CH"/>
          </w:rPr>
          <w:t>Firebox Tx5</w:t>
        </w:r>
      </w:hyperlink>
      <w:r w:rsidR="00EF766D">
        <w:rPr>
          <w:rFonts w:ascii="Helvetica" w:hAnsi="Helvetica"/>
          <w:color w:val="000000" w:themeColor="text1"/>
          <w:sz w:val="20"/>
          <w:szCs w:val="20"/>
          <w:lang w:val="de-CH"/>
        </w:rPr>
        <w:t>»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). Selbstverständlich schicke ich Ihnen die Datei</w:t>
      </w:r>
      <w:r w:rsidR="00950FCF"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r w:rsidRPr="00B81A96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auch gerne per E-Mail zu. Kontakt: rh@press-n-relations.de</w:t>
      </w:r>
    </w:p>
    <w:p w14:paraId="25D6B638" w14:textId="77777777" w:rsidR="008C62CF" w:rsidRPr="00B81A96" w:rsidRDefault="008C62CF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B81A96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B81A96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B81A96">
              <w:rPr>
                <w:bCs/>
                <w:color w:val="000000" w:themeColor="text1"/>
                <w:sz w:val="16"/>
                <w:lang w:val="de-CH"/>
              </w:rPr>
              <w:t>Kontakt</w:t>
            </w:r>
            <w:r w:rsidR="006F3C2D" w:rsidRPr="00B81A96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77777777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77777777" w:rsidR="006F3C2D" w:rsidRPr="00B81A96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77777777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7777777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34AF6BA7" w:rsidR="006F3C2D" w:rsidRPr="00B81A96" w:rsidRDefault="003D5519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hyperlink r:id="rId15" w:history="1">
              <w:r w:rsidR="000E0BA1" w:rsidRPr="00B81A96">
                <w:rPr>
                  <w:rStyle w:val="Hyperlink"/>
                  <w:b w:val="0"/>
                  <w:spacing w:val="-2"/>
                  <w:sz w:val="16"/>
                  <w:szCs w:val="16"/>
                  <w:lang w:val="de-CH"/>
                </w:rPr>
                <w:t>paul.moll</w:t>
              </w:r>
              <w:r w:rsidR="006F3C2D" w:rsidRPr="00B81A96">
                <w:rPr>
                  <w:rStyle w:val="Hyperlink"/>
                  <w:b w:val="0"/>
                  <w:spacing w:val="-2"/>
                  <w:sz w:val="16"/>
                  <w:szCs w:val="16"/>
                  <w:lang w:val="de-CH"/>
                </w:rPr>
                <w:t>@watchguard.com</w:t>
              </w:r>
            </w:hyperlink>
          </w:p>
          <w:p w14:paraId="25E0B59A" w14:textId="77777777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B81A96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F91F98" w:rsidRPr="00B81A96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B81A96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F91F98" w:rsidRPr="00B81A96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B81A96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784D3F85" w14:textId="77777777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Press'n'Relations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68AC2AF" w14:textId="3040B688" w:rsidR="006F3C2D" w:rsidRPr="00B81A9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C03B66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Horn</w:t>
            </w:r>
            <w:r w:rsidR="00B54C14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/ Thomas Seibold</w:t>
            </w:r>
          </w:p>
          <w:p w14:paraId="545B86AB" w14:textId="77777777" w:rsidR="006F3C2D" w:rsidRPr="00B81A96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Magirusstr.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33,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89077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Ulm</w:t>
            </w:r>
          </w:p>
          <w:p w14:paraId="564A38D1" w14:textId="4E55A4AD" w:rsidR="006F3C2D" w:rsidRPr="00B81A96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731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962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87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</w:t>
            </w:r>
            <w:r w:rsidR="00F91F98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B54C14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/ +49 731 962 87 19</w:t>
            </w:r>
          </w:p>
          <w:p w14:paraId="78729CF0" w14:textId="78FE4F2F" w:rsidR="006F3C2D" w:rsidRPr="00B81A96" w:rsidRDefault="00000000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hyperlink r:id="rId16" w:history="1">
              <w:r w:rsidR="00B54C14" w:rsidRPr="00B81A96">
                <w:rPr>
                  <w:rStyle w:val="Hyperlink"/>
                  <w:b w:val="0"/>
                  <w:spacing w:val="-2"/>
                  <w:sz w:val="16"/>
                  <w:szCs w:val="16"/>
                  <w:lang w:val="de-CH"/>
                </w:rPr>
                <w:t>rh@press-n-relations.de</w:t>
              </w:r>
            </w:hyperlink>
            <w:r w:rsidR="00B54C14"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/ </w:t>
            </w:r>
            <w:hyperlink r:id="rId17" w:history="1">
              <w:r w:rsidR="00B54C14" w:rsidRPr="00B81A96">
                <w:rPr>
                  <w:rStyle w:val="Hyperlink"/>
                  <w:b w:val="0"/>
                  <w:spacing w:val="-2"/>
                  <w:sz w:val="16"/>
                  <w:szCs w:val="16"/>
                  <w:lang w:val="de-CH"/>
                </w:rPr>
                <w:t>ts@press-n-relations.de</w:t>
              </w:r>
            </w:hyperlink>
          </w:p>
          <w:p w14:paraId="5FFB9C6B" w14:textId="77777777" w:rsidR="006F3C2D" w:rsidRPr="00B81A96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B81A96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www.press-n-relations.de</w:t>
            </w:r>
          </w:p>
        </w:tc>
      </w:tr>
    </w:tbl>
    <w:p w14:paraId="204C6C98" w14:textId="77777777" w:rsidR="00E41106" w:rsidRPr="00B81A96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1636CA45" w14:textId="77777777" w:rsidR="000A12C8" w:rsidRPr="00B81A96" w:rsidRDefault="000A12C8" w:rsidP="000A12C8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B81A96">
        <w:rPr>
          <w:rFonts w:ascii="Helvetica" w:hAnsi="Helvetica"/>
          <w:b/>
          <w:color w:val="000000" w:themeColor="text1"/>
          <w:sz w:val="16"/>
          <w:szCs w:val="16"/>
          <w:lang w:val="de-CH"/>
        </w:rPr>
        <w:t>Über WatchGuard Technologies</w:t>
      </w:r>
    </w:p>
    <w:p w14:paraId="4EFA6D71" w14:textId="77777777" w:rsidR="000A12C8" w:rsidRPr="00B81A96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WatchGuard Technologies gehört zu den führenden Anbietern im Bereich IT-Sicherheit. Das umfangreiche Produktportfolio reicht von hochentwickelten UTM (Unified </w:t>
      </w:r>
      <w:proofErr w:type="spell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proofErr w:type="spell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gram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Management)-</w:t>
      </w:r>
      <w:proofErr w:type="gram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und Next-Generation-Firewall-Plattformen über Multifaktor-Authentifizierung bis hin zu Technologien für umfassenden WLAN-Schutz und </w:t>
      </w:r>
      <w:proofErr w:type="spell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Endpoint</w:t>
      </w:r>
      <w:proofErr w:type="spell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spell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Protection</w:t>
      </w:r>
      <w:proofErr w:type="spell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sowie weiteren spezifischen Produkten und intelligenten Services rund ums Thema IT-Security. Auf diesem Fundament wurde speziell für </w:t>
      </w:r>
      <w:proofErr w:type="spell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Managed</w:t>
      </w:r>
      <w:proofErr w:type="spell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Service Provider die „Unified Security </w:t>
      </w:r>
      <w:proofErr w:type="spell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Platform</w:t>
      </w:r>
      <w:proofErr w:type="spell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“ entwickelt, mit der diese ihren Kunden erstklassige Sicherheit bieten können, die sich jederzeit an individuelle Bedürfnisse anpassen lässt – bei gleichzeitig hoher betrieblicher Effizienz. Mehr als 17.000 Security-Reseller und 250.000 Kunden weltweit vertrauen auf die ausgeklügelten Schutzmechanismen auf Enterprise-Niveau und profitieren von einer einheitlichen Sicherheitsplattform, die folgende fünf Elemente vereint: weitreichende, aufeinander abgestimmte IT-Security-Funktionalität, kollektiver Wissensaustausch, Klarheit und Kontrolle, operative Ausrichtung und Automatisierung. Neben der Zentrale in Seattle im US-Bundesstaat Washington verfügt WatchGuard über Niederlassungen in ganz Nordamerika, Lateinamerika und Europa sowie im asiatisch-pazifischen Raum.</w:t>
      </w:r>
    </w:p>
    <w:p w14:paraId="7845609D" w14:textId="77777777" w:rsidR="000A12C8" w:rsidRPr="00B81A96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  <w:highlight w:val="yellow"/>
          <w:lang w:val="de-CH"/>
        </w:rPr>
      </w:pPr>
    </w:p>
    <w:p w14:paraId="18985BB4" w14:textId="1681AEE5" w:rsidR="000A12C8" w:rsidRPr="00B81A96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sz w:val="16"/>
          <w:szCs w:val="16"/>
          <w:lang w:val="de-CH"/>
        </w:rPr>
      </w:pPr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Aktuelle Informationen, Aktionen und Updates finden Sie auch auf </w:t>
      </w:r>
      <w:hyperlink r:id="rId18" w:history="1">
        <w:r w:rsidRPr="00B81A96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Twitter</w:t>
        </w:r>
      </w:hyperlink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, </w:t>
      </w:r>
      <w:hyperlink r:id="rId19" w:history="1">
        <w:r w:rsidRPr="00B81A96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Facebook</w:t>
        </w:r>
      </w:hyperlink>
      <w:r w:rsidRPr="00B81A96">
        <w:rPr>
          <w:rStyle w:val="Hyperlink"/>
          <w:rFonts w:ascii="Helvetica" w:hAnsi="Helvetica"/>
          <w:spacing w:val="-2"/>
          <w:sz w:val="16"/>
          <w:szCs w:val="16"/>
          <w:lang w:val="de-CH"/>
        </w:rPr>
        <w:t xml:space="preserve"> </w:t>
      </w:r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oder </w:t>
      </w:r>
      <w:hyperlink r:id="rId20" w:history="1">
        <w:r w:rsidRPr="00B81A96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LinkedIn</w:t>
        </w:r>
      </w:hyperlink>
      <w:r w:rsidRPr="00B81A96">
        <w:rPr>
          <w:color w:val="000000" w:themeColor="text1"/>
          <w:lang w:val="de-CH"/>
        </w:rPr>
        <w:t xml:space="preserve">. </w:t>
      </w:r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Der deutschsprachige </w:t>
      </w:r>
      <w:hyperlink r:id="rId21" w:history="1">
        <w:r w:rsidRPr="00B81A96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Unternehmensblog</w:t>
        </w:r>
      </w:hyperlink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beleuchtet zudem regelmä</w:t>
      </w:r>
      <w:r w:rsid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ss</w:t>
      </w:r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ig aktuelle Trendthemen im Umfeld von IT-Sicherheit. Reinschauen lohnt sich. Oder Sie abonnieren den „443 – Security </w:t>
      </w:r>
      <w:proofErr w:type="spellStart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Simplified</w:t>
      </w:r>
      <w:proofErr w:type="spellEnd"/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“-Podcast bei </w:t>
      </w:r>
      <w:hyperlink r:id="rId22" w:history="1">
        <w:r w:rsidRPr="00B81A96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Secplicity.org</w:t>
        </w:r>
      </w:hyperlink>
      <w:r w:rsidRPr="00B81A96">
        <w:rPr>
          <w:rStyle w:val="Hyperlink"/>
          <w:rFonts w:ascii="Helvetica" w:hAnsi="Helvetica"/>
          <w:spacing w:val="-2"/>
          <w:sz w:val="16"/>
          <w:szCs w:val="16"/>
          <w:lang w:val="de-CH"/>
        </w:rPr>
        <w:t xml:space="preserve"> </w:t>
      </w:r>
      <w:r w:rsidRPr="00B81A96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bzw. wo immer Sie Ihre Lieblings-Podcasts finden.</w:t>
      </w:r>
    </w:p>
    <w:p w14:paraId="0A1F6EC8" w14:textId="77777777" w:rsidR="00D37950" w:rsidRPr="00B81A96" w:rsidRDefault="00D37950" w:rsidP="000A12C8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sz w:val="16"/>
          <w:szCs w:val="16"/>
          <w:lang w:val="de-CH"/>
        </w:rPr>
      </w:pPr>
    </w:p>
    <w:sectPr w:rsidR="00D37950" w:rsidRPr="00B81A96" w:rsidSect="00B20604">
      <w:headerReference w:type="default" r:id="rId23"/>
      <w:footerReference w:type="even" r:id="rId24"/>
      <w:footerReference w:type="default" r:id="rId25"/>
      <w:type w:val="continuous"/>
      <w:pgSz w:w="11900" w:h="16840"/>
      <w:pgMar w:top="1418" w:right="1410" w:bottom="13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CD7D" w14:textId="77777777" w:rsidR="00B7486B" w:rsidRDefault="00B7486B">
      <w:r>
        <w:separator/>
      </w:r>
    </w:p>
  </w:endnote>
  <w:endnote w:type="continuationSeparator" w:id="0">
    <w:p w14:paraId="32BE8742" w14:textId="77777777" w:rsidR="00B7486B" w:rsidRDefault="00B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A015" w14:textId="77777777" w:rsidR="00B7486B" w:rsidRDefault="00B7486B">
      <w:r>
        <w:separator/>
      </w:r>
    </w:p>
  </w:footnote>
  <w:footnote w:type="continuationSeparator" w:id="0">
    <w:p w14:paraId="63970C50" w14:textId="77777777" w:rsidR="00B7486B" w:rsidRDefault="00B7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5A1"/>
    <w:multiLevelType w:val="hybridMultilevel"/>
    <w:tmpl w:val="2882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C86"/>
    <w:multiLevelType w:val="hybridMultilevel"/>
    <w:tmpl w:val="98602D28"/>
    <w:lvl w:ilvl="0" w:tplc="85C668D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2BE7"/>
    <w:multiLevelType w:val="hybridMultilevel"/>
    <w:tmpl w:val="E0FCE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0ABD"/>
    <w:multiLevelType w:val="hybridMultilevel"/>
    <w:tmpl w:val="5E30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14AD"/>
    <w:multiLevelType w:val="hybridMultilevel"/>
    <w:tmpl w:val="EFE86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5EC4"/>
    <w:multiLevelType w:val="multilevel"/>
    <w:tmpl w:val="C1927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5D2A0C"/>
    <w:multiLevelType w:val="hybridMultilevel"/>
    <w:tmpl w:val="78DCF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82717"/>
    <w:multiLevelType w:val="hybridMultilevel"/>
    <w:tmpl w:val="A692C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3017"/>
    <w:multiLevelType w:val="hybridMultilevel"/>
    <w:tmpl w:val="35E4F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A5D93"/>
    <w:multiLevelType w:val="hybridMultilevel"/>
    <w:tmpl w:val="25B05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8065">
    <w:abstractNumId w:val="10"/>
  </w:num>
  <w:num w:numId="2" w16cid:durableId="236479808">
    <w:abstractNumId w:val="3"/>
  </w:num>
  <w:num w:numId="3" w16cid:durableId="263462634">
    <w:abstractNumId w:val="8"/>
  </w:num>
  <w:num w:numId="4" w16cid:durableId="1557155916">
    <w:abstractNumId w:val="7"/>
  </w:num>
  <w:num w:numId="5" w16cid:durableId="1662852035">
    <w:abstractNumId w:val="4"/>
  </w:num>
  <w:num w:numId="6" w16cid:durableId="1371341374">
    <w:abstractNumId w:val="1"/>
  </w:num>
  <w:num w:numId="7" w16cid:durableId="462846518">
    <w:abstractNumId w:val="6"/>
  </w:num>
  <w:num w:numId="8" w16cid:durableId="249512584">
    <w:abstractNumId w:val="0"/>
  </w:num>
  <w:num w:numId="9" w16cid:durableId="1803959407">
    <w:abstractNumId w:val="2"/>
  </w:num>
  <w:num w:numId="10" w16cid:durableId="1524972512">
    <w:abstractNumId w:val="5"/>
  </w:num>
  <w:num w:numId="11" w16cid:durableId="93278185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07264"/>
    <w:rsid w:val="00010165"/>
    <w:rsid w:val="000122C3"/>
    <w:rsid w:val="000124AC"/>
    <w:rsid w:val="000128B8"/>
    <w:rsid w:val="00012B59"/>
    <w:rsid w:val="0001332B"/>
    <w:rsid w:val="00013415"/>
    <w:rsid w:val="000135EC"/>
    <w:rsid w:val="000142B3"/>
    <w:rsid w:val="00014B85"/>
    <w:rsid w:val="000151BA"/>
    <w:rsid w:val="000158D7"/>
    <w:rsid w:val="000158F5"/>
    <w:rsid w:val="000159DF"/>
    <w:rsid w:val="00016423"/>
    <w:rsid w:val="00016A31"/>
    <w:rsid w:val="00017260"/>
    <w:rsid w:val="0001732D"/>
    <w:rsid w:val="0001762B"/>
    <w:rsid w:val="000203CF"/>
    <w:rsid w:val="00020458"/>
    <w:rsid w:val="00020B6A"/>
    <w:rsid w:val="00020E05"/>
    <w:rsid w:val="000217FE"/>
    <w:rsid w:val="00021FE7"/>
    <w:rsid w:val="000232FF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3DD7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150"/>
    <w:rsid w:val="0004060B"/>
    <w:rsid w:val="00040816"/>
    <w:rsid w:val="00040D89"/>
    <w:rsid w:val="000414E1"/>
    <w:rsid w:val="000421C7"/>
    <w:rsid w:val="00042544"/>
    <w:rsid w:val="000431C0"/>
    <w:rsid w:val="000447BA"/>
    <w:rsid w:val="00044D21"/>
    <w:rsid w:val="00046032"/>
    <w:rsid w:val="000468C1"/>
    <w:rsid w:val="00046923"/>
    <w:rsid w:val="0004693B"/>
    <w:rsid w:val="00047B99"/>
    <w:rsid w:val="00047F42"/>
    <w:rsid w:val="00050D36"/>
    <w:rsid w:val="00051212"/>
    <w:rsid w:val="0005263F"/>
    <w:rsid w:val="000528A7"/>
    <w:rsid w:val="00053655"/>
    <w:rsid w:val="00053FB2"/>
    <w:rsid w:val="00055536"/>
    <w:rsid w:val="000566EE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0AF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205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12C8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887"/>
    <w:rsid w:val="000C0D2B"/>
    <w:rsid w:val="000C256E"/>
    <w:rsid w:val="000C2F2C"/>
    <w:rsid w:val="000C391D"/>
    <w:rsid w:val="000C419A"/>
    <w:rsid w:val="000C43D8"/>
    <w:rsid w:val="000C4953"/>
    <w:rsid w:val="000C5403"/>
    <w:rsid w:val="000C59C7"/>
    <w:rsid w:val="000C5A00"/>
    <w:rsid w:val="000C5B45"/>
    <w:rsid w:val="000C615A"/>
    <w:rsid w:val="000C6F64"/>
    <w:rsid w:val="000C7816"/>
    <w:rsid w:val="000C78FF"/>
    <w:rsid w:val="000D0131"/>
    <w:rsid w:val="000D16B0"/>
    <w:rsid w:val="000D2801"/>
    <w:rsid w:val="000D3D44"/>
    <w:rsid w:val="000D440B"/>
    <w:rsid w:val="000D478B"/>
    <w:rsid w:val="000D4EB0"/>
    <w:rsid w:val="000D555F"/>
    <w:rsid w:val="000D5B43"/>
    <w:rsid w:val="000D5D98"/>
    <w:rsid w:val="000D60DE"/>
    <w:rsid w:val="000D748D"/>
    <w:rsid w:val="000D7D3C"/>
    <w:rsid w:val="000D7D4B"/>
    <w:rsid w:val="000E002C"/>
    <w:rsid w:val="000E0BA1"/>
    <w:rsid w:val="000E18AD"/>
    <w:rsid w:val="000E21C9"/>
    <w:rsid w:val="000E2502"/>
    <w:rsid w:val="000E2B0D"/>
    <w:rsid w:val="000E2EBE"/>
    <w:rsid w:val="000E32AF"/>
    <w:rsid w:val="000E36EB"/>
    <w:rsid w:val="000E3764"/>
    <w:rsid w:val="000E3765"/>
    <w:rsid w:val="000E3C60"/>
    <w:rsid w:val="000E3EDF"/>
    <w:rsid w:val="000E3EF0"/>
    <w:rsid w:val="000E459C"/>
    <w:rsid w:val="000E5A3F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77E"/>
    <w:rsid w:val="00101D65"/>
    <w:rsid w:val="00102631"/>
    <w:rsid w:val="0010335C"/>
    <w:rsid w:val="001041E0"/>
    <w:rsid w:val="001049F5"/>
    <w:rsid w:val="00105492"/>
    <w:rsid w:val="00105626"/>
    <w:rsid w:val="00105A4B"/>
    <w:rsid w:val="00105E7E"/>
    <w:rsid w:val="00105FE3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86D"/>
    <w:rsid w:val="00123A7B"/>
    <w:rsid w:val="00123CF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5A5"/>
    <w:rsid w:val="00140923"/>
    <w:rsid w:val="00140CAD"/>
    <w:rsid w:val="00141441"/>
    <w:rsid w:val="001414D3"/>
    <w:rsid w:val="00141DCC"/>
    <w:rsid w:val="001429B0"/>
    <w:rsid w:val="00142DF8"/>
    <w:rsid w:val="001430E4"/>
    <w:rsid w:val="00143195"/>
    <w:rsid w:val="00143B7A"/>
    <w:rsid w:val="00143FF5"/>
    <w:rsid w:val="001440D3"/>
    <w:rsid w:val="00144365"/>
    <w:rsid w:val="00144F8D"/>
    <w:rsid w:val="00145BBB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D0A"/>
    <w:rsid w:val="00165F52"/>
    <w:rsid w:val="0016747C"/>
    <w:rsid w:val="00170058"/>
    <w:rsid w:val="00170116"/>
    <w:rsid w:val="001705A7"/>
    <w:rsid w:val="00170EEF"/>
    <w:rsid w:val="001726CD"/>
    <w:rsid w:val="0017362A"/>
    <w:rsid w:val="00173C3F"/>
    <w:rsid w:val="00173DC5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77F5E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AE"/>
    <w:rsid w:val="001852B3"/>
    <w:rsid w:val="0018555A"/>
    <w:rsid w:val="00185C8C"/>
    <w:rsid w:val="00185E27"/>
    <w:rsid w:val="00186199"/>
    <w:rsid w:val="00186359"/>
    <w:rsid w:val="0018748C"/>
    <w:rsid w:val="00190573"/>
    <w:rsid w:val="00190684"/>
    <w:rsid w:val="00190C37"/>
    <w:rsid w:val="00192388"/>
    <w:rsid w:val="001925BF"/>
    <w:rsid w:val="00192633"/>
    <w:rsid w:val="001929B3"/>
    <w:rsid w:val="00192D57"/>
    <w:rsid w:val="001935D6"/>
    <w:rsid w:val="00193600"/>
    <w:rsid w:val="00193664"/>
    <w:rsid w:val="00193F3B"/>
    <w:rsid w:val="0019443F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2518"/>
    <w:rsid w:val="001A34FE"/>
    <w:rsid w:val="001A364A"/>
    <w:rsid w:val="001A42F1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446"/>
    <w:rsid w:val="001B395B"/>
    <w:rsid w:val="001B3E7A"/>
    <w:rsid w:val="001B5021"/>
    <w:rsid w:val="001B5568"/>
    <w:rsid w:val="001B5D10"/>
    <w:rsid w:val="001B5F8C"/>
    <w:rsid w:val="001B617F"/>
    <w:rsid w:val="001B6274"/>
    <w:rsid w:val="001B6A32"/>
    <w:rsid w:val="001C0560"/>
    <w:rsid w:val="001C0831"/>
    <w:rsid w:val="001C2320"/>
    <w:rsid w:val="001C23F4"/>
    <w:rsid w:val="001C3642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C6C2A"/>
    <w:rsid w:val="001D03C5"/>
    <w:rsid w:val="001D0B03"/>
    <w:rsid w:val="001D0CC2"/>
    <w:rsid w:val="001D18C8"/>
    <w:rsid w:val="001D1914"/>
    <w:rsid w:val="001D1F13"/>
    <w:rsid w:val="001D20E5"/>
    <w:rsid w:val="001D283E"/>
    <w:rsid w:val="001D2EAD"/>
    <w:rsid w:val="001D2F1B"/>
    <w:rsid w:val="001D31A4"/>
    <w:rsid w:val="001D4021"/>
    <w:rsid w:val="001D42AF"/>
    <w:rsid w:val="001D456E"/>
    <w:rsid w:val="001D468D"/>
    <w:rsid w:val="001D4B04"/>
    <w:rsid w:val="001D58B0"/>
    <w:rsid w:val="001D5A34"/>
    <w:rsid w:val="001D5D0F"/>
    <w:rsid w:val="001D5ED3"/>
    <w:rsid w:val="001D6671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3EC2"/>
    <w:rsid w:val="001E400F"/>
    <w:rsid w:val="001E42F9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11C"/>
    <w:rsid w:val="001F202C"/>
    <w:rsid w:val="001F20B2"/>
    <w:rsid w:val="001F384C"/>
    <w:rsid w:val="001F3D69"/>
    <w:rsid w:val="001F4005"/>
    <w:rsid w:val="001F4A2D"/>
    <w:rsid w:val="001F4E1F"/>
    <w:rsid w:val="001F5542"/>
    <w:rsid w:val="001F5A4C"/>
    <w:rsid w:val="001F5D2E"/>
    <w:rsid w:val="001F7182"/>
    <w:rsid w:val="001F753B"/>
    <w:rsid w:val="001F7F8C"/>
    <w:rsid w:val="0020002F"/>
    <w:rsid w:val="00200C99"/>
    <w:rsid w:val="00200E28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278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3EBD"/>
    <w:rsid w:val="002247E2"/>
    <w:rsid w:val="002264DC"/>
    <w:rsid w:val="00226A21"/>
    <w:rsid w:val="00226A6F"/>
    <w:rsid w:val="0022775C"/>
    <w:rsid w:val="0023011D"/>
    <w:rsid w:val="00231201"/>
    <w:rsid w:val="002313D0"/>
    <w:rsid w:val="00231578"/>
    <w:rsid w:val="00231D86"/>
    <w:rsid w:val="002327DE"/>
    <w:rsid w:val="00232C15"/>
    <w:rsid w:val="002332CE"/>
    <w:rsid w:val="0023471E"/>
    <w:rsid w:val="002347C5"/>
    <w:rsid w:val="0023499E"/>
    <w:rsid w:val="00234EC2"/>
    <w:rsid w:val="00235533"/>
    <w:rsid w:val="00237030"/>
    <w:rsid w:val="0023731E"/>
    <w:rsid w:val="00237E94"/>
    <w:rsid w:val="00241BD1"/>
    <w:rsid w:val="00241CEE"/>
    <w:rsid w:val="00241CF2"/>
    <w:rsid w:val="0024244A"/>
    <w:rsid w:val="0024288F"/>
    <w:rsid w:val="0024294A"/>
    <w:rsid w:val="002429F8"/>
    <w:rsid w:val="00242E61"/>
    <w:rsid w:val="00243849"/>
    <w:rsid w:val="00244D72"/>
    <w:rsid w:val="00245587"/>
    <w:rsid w:val="00245A0C"/>
    <w:rsid w:val="00245F08"/>
    <w:rsid w:val="0024628C"/>
    <w:rsid w:val="00246BF3"/>
    <w:rsid w:val="0024721D"/>
    <w:rsid w:val="002473BC"/>
    <w:rsid w:val="00247F29"/>
    <w:rsid w:val="00250BF3"/>
    <w:rsid w:val="00251027"/>
    <w:rsid w:val="002514D4"/>
    <w:rsid w:val="00251DD0"/>
    <w:rsid w:val="0025223A"/>
    <w:rsid w:val="00252328"/>
    <w:rsid w:val="0025250A"/>
    <w:rsid w:val="00252609"/>
    <w:rsid w:val="00252930"/>
    <w:rsid w:val="002529E8"/>
    <w:rsid w:val="00253255"/>
    <w:rsid w:val="002534F9"/>
    <w:rsid w:val="00254560"/>
    <w:rsid w:val="0025467D"/>
    <w:rsid w:val="00254AFD"/>
    <w:rsid w:val="00255CFB"/>
    <w:rsid w:val="00256BD8"/>
    <w:rsid w:val="00256BE7"/>
    <w:rsid w:val="00256FD0"/>
    <w:rsid w:val="00257EDA"/>
    <w:rsid w:val="002600C4"/>
    <w:rsid w:val="002603F8"/>
    <w:rsid w:val="00261013"/>
    <w:rsid w:val="002616AF"/>
    <w:rsid w:val="00261F24"/>
    <w:rsid w:val="00261F39"/>
    <w:rsid w:val="00262066"/>
    <w:rsid w:val="00262656"/>
    <w:rsid w:val="00263175"/>
    <w:rsid w:val="00263AA3"/>
    <w:rsid w:val="00263B41"/>
    <w:rsid w:val="00265463"/>
    <w:rsid w:val="0026683D"/>
    <w:rsid w:val="00266869"/>
    <w:rsid w:val="00266B3A"/>
    <w:rsid w:val="002708AB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69E"/>
    <w:rsid w:val="00275AAF"/>
    <w:rsid w:val="00275B99"/>
    <w:rsid w:val="00276E6C"/>
    <w:rsid w:val="00276F1F"/>
    <w:rsid w:val="00277163"/>
    <w:rsid w:val="0028020C"/>
    <w:rsid w:val="002809D0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1B5"/>
    <w:rsid w:val="00297290"/>
    <w:rsid w:val="002977A5"/>
    <w:rsid w:val="00297B91"/>
    <w:rsid w:val="00297D32"/>
    <w:rsid w:val="002A0689"/>
    <w:rsid w:val="002A09C7"/>
    <w:rsid w:val="002A1F34"/>
    <w:rsid w:val="002A39C7"/>
    <w:rsid w:val="002A3AF2"/>
    <w:rsid w:val="002A3B43"/>
    <w:rsid w:val="002A3BDB"/>
    <w:rsid w:val="002A41A4"/>
    <w:rsid w:val="002A42EB"/>
    <w:rsid w:val="002A442C"/>
    <w:rsid w:val="002A47E3"/>
    <w:rsid w:val="002A5716"/>
    <w:rsid w:val="002A5D53"/>
    <w:rsid w:val="002A5DF9"/>
    <w:rsid w:val="002A6593"/>
    <w:rsid w:val="002A6ACC"/>
    <w:rsid w:val="002A6DD7"/>
    <w:rsid w:val="002A769E"/>
    <w:rsid w:val="002A79C4"/>
    <w:rsid w:val="002A7FB0"/>
    <w:rsid w:val="002B0932"/>
    <w:rsid w:val="002B238C"/>
    <w:rsid w:val="002B302B"/>
    <w:rsid w:val="002B30FA"/>
    <w:rsid w:val="002B5616"/>
    <w:rsid w:val="002B663F"/>
    <w:rsid w:val="002B6DE4"/>
    <w:rsid w:val="002B70F8"/>
    <w:rsid w:val="002B7740"/>
    <w:rsid w:val="002C08C8"/>
    <w:rsid w:val="002C1040"/>
    <w:rsid w:val="002C1B98"/>
    <w:rsid w:val="002C222E"/>
    <w:rsid w:val="002C267D"/>
    <w:rsid w:val="002C3543"/>
    <w:rsid w:val="002C3B1B"/>
    <w:rsid w:val="002C3F9E"/>
    <w:rsid w:val="002C575B"/>
    <w:rsid w:val="002C6AA9"/>
    <w:rsid w:val="002C6AC8"/>
    <w:rsid w:val="002C6CAE"/>
    <w:rsid w:val="002C6FF8"/>
    <w:rsid w:val="002C716F"/>
    <w:rsid w:val="002C71A7"/>
    <w:rsid w:val="002C7937"/>
    <w:rsid w:val="002C7BC2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181F"/>
    <w:rsid w:val="002E29A3"/>
    <w:rsid w:val="002E2BEA"/>
    <w:rsid w:val="002E3C83"/>
    <w:rsid w:val="002E5188"/>
    <w:rsid w:val="002E519D"/>
    <w:rsid w:val="002E57A8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6D7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3226"/>
    <w:rsid w:val="00304214"/>
    <w:rsid w:val="00304B83"/>
    <w:rsid w:val="00304E52"/>
    <w:rsid w:val="00304F07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42DC"/>
    <w:rsid w:val="00314E79"/>
    <w:rsid w:val="00315EAE"/>
    <w:rsid w:val="00316329"/>
    <w:rsid w:val="003165AD"/>
    <w:rsid w:val="0031700C"/>
    <w:rsid w:val="0031759B"/>
    <w:rsid w:val="003179CE"/>
    <w:rsid w:val="003208D4"/>
    <w:rsid w:val="00320984"/>
    <w:rsid w:val="003219D8"/>
    <w:rsid w:val="00321A56"/>
    <w:rsid w:val="00321C67"/>
    <w:rsid w:val="00323080"/>
    <w:rsid w:val="003231E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32"/>
    <w:rsid w:val="003328B7"/>
    <w:rsid w:val="00332C59"/>
    <w:rsid w:val="00333220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0A1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B27"/>
    <w:rsid w:val="00346D86"/>
    <w:rsid w:val="00347D22"/>
    <w:rsid w:val="0035039D"/>
    <w:rsid w:val="00350589"/>
    <w:rsid w:val="00350809"/>
    <w:rsid w:val="003516B0"/>
    <w:rsid w:val="00352042"/>
    <w:rsid w:val="00352493"/>
    <w:rsid w:val="00352ABD"/>
    <w:rsid w:val="003533E0"/>
    <w:rsid w:val="00353720"/>
    <w:rsid w:val="00353D5C"/>
    <w:rsid w:val="003542A5"/>
    <w:rsid w:val="00354578"/>
    <w:rsid w:val="003549D6"/>
    <w:rsid w:val="00354B0C"/>
    <w:rsid w:val="00354BA8"/>
    <w:rsid w:val="00354F55"/>
    <w:rsid w:val="00355647"/>
    <w:rsid w:val="00355997"/>
    <w:rsid w:val="00355E05"/>
    <w:rsid w:val="00356809"/>
    <w:rsid w:val="00356837"/>
    <w:rsid w:val="00356ACA"/>
    <w:rsid w:val="00357187"/>
    <w:rsid w:val="003579EA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4C6B"/>
    <w:rsid w:val="00366E76"/>
    <w:rsid w:val="00367A16"/>
    <w:rsid w:val="00370C65"/>
    <w:rsid w:val="00370C80"/>
    <w:rsid w:val="003715B2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3E4"/>
    <w:rsid w:val="00381DF1"/>
    <w:rsid w:val="00383FD9"/>
    <w:rsid w:val="0038435F"/>
    <w:rsid w:val="00384DD8"/>
    <w:rsid w:val="00384F6F"/>
    <w:rsid w:val="003852FF"/>
    <w:rsid w:val="00385B77"/>
    <w:rsid w:val="00386B60"/>
    <w:rsid w:val="0038716A"/>
    <w:rsid w:val="003871AB"/>
    <w:rsid w:val="00387D6E"/>
    <w:rsid w:val="00387D9C"/>
    <w:rsid w:val="00390D74"/>
    <w:rsid w:val="00391A9F"/>
    <w:rsid w:val="00391D7D"/>
    <w:rsid w:val="003926BE"/>
    <w:rsid w:val="00392BCD"/>
    <w:rsid w:val="0039307B"/>
    <w:rsid w:val="0039372B"/>
    <w:rsid w:val="00393E48"/>
    <w:rsid w:val="00394D20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147B"/>
    <w:rsid w:val="003A1970"/>
    <w:rsid w:val="003A2053"/>
    <w:rsid w:val="003A20A9"/>
    <w:rsid w:val="003A387F"/>
    <w:rsid w:val="003A3D5C"/>
    <w:rsid w:val="003A4295"/>
    <w:rsid w:val="003A458B"/>
    <w:rsid w:val="003A51FE"/>
    <w:rsid w:val="003A53A7"/>
    <w:rsid w:val="003A5A93"/>
    <w:rsid w:val="003A5BB9"/>
    <w:rsid w:val="003A743B"/>
    <w:rsid w:val="003A765B"/>
    <w:rsid w:val="003A7676"/>
    <w:rsid w:val="003A79D8"/>
    <w:rsid w:val="003B0419"/>
    <w:rsid w:val="003B1B58"/>
    <w:rsid w:val="003B3966"/>
    <w:rsid w:val="003B3AA9"/>
    <w:rsid w:val="003B3CB3"/>
    <w:rsid w:val="003B404D"/>
    <w:rsid w:val="003B4400"/>
    <w:rsid w:val="003B5A4E"/>
    <w:rsid w:val="003B6719"/>
    <w:rsid w:val="003B7820"/>
    <w:rsid w:val="003C0370"/>
    <w:rsid w:val="003C0F20"/>
    <w:rsid w:val="003C1625"/>
    <w:rsid w:val="003C1AA8"/>
    <w:rsid w:val="003C2ECD"/>
    <w:rsid w:val="003C3144"/>
    <w:rsid w:val="003C3976"/>
    <w:rsid w:val="003C7FFA"/>
    <w:rsid w:val="003D0C24"/>
    <w:rsid w:val="003D12E7"/>
    <w:rsid w:val="003D1B5D"/>
    <w:rsid w:val="003D1FE2"/>
    <w:rsid w:val="003D2316"/>
    <w:rsid w:val="003D2692"/>
    <w:rsid w:val="003D3793"/>
    <w:rsid w:val="003D522C"/>
    <w:rsid w:val="003D549A"/>
    <w:rsid w:val="003D5519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4DC1"/>
    <w:rsid w:val="003E599C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056"/>
    <w:rsid w:val="003F4B4C"/>
    <w:rsid w:val="003F6F08"/>
    <w:rsid w:val="003F7BC3"/>
    <w:rsid w:val="004008D9"/>
    <w:rsid w:val="00401FF9"/>
    <w:rsid w:val="004020A2"/>
    <w:rsid w:val="00403132"/>
    <w:rsid w:val="004032A2"/>
    <w:rsid w:val="00403459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055"/>
    <w:rsid w:val="00426205"/>
    <w:rsid w:val="004269BA"/>
    <w:rsid w:val="004274F8"/>
    <w:rsid w:val="0042775F"/>
    <w:rsid w:val="00427AB4"/>
    <w:rsid w:val="004307BC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2D9B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23B0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0C56"/>
    <w:rsid w:val="00461311"/>
    <w:rsid w:val="0046291E"/>
    <w:rsid w:val="00462D68"/>
    <w:rsid w:val="0046301A"/>
    <w:rsid w:val="004639AE"/>
    <w:rsid w:val="00463DA2"/>
    <w:rsid w:val="00463E6B"/>
    <w:rsid w:val="0046456D"/>
    <w:rsid w:val="0046487A"/>
    <w:rsid w:val="00464A69"/>
    <w:rsid w:val="00464AC3"/>
    <w:rsid w:val="00465091"/>
    <w:rsid w:val="0046524C"/>
    <w:rsid w:val="0046555C"/>
    <w:rsid w:val="00465A4E"/>
    <w:rsid w:val="00465EF3"/>
    <w:rsid w:val="00466744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E3"/>
    <w:rsid w:val="00474D5F"/>
    <w:rsid w:val="004750AA"/>
    <w:rsid w:val="00475444"/>
    <w:rsid w:val="004758AC"/>
    <w:rsid w:val="004766D1"/>
    <w:rsid w:val="004767F0"/>
    <w:rsid w:val="00477CC5"/>
    <w:rsid w:val="00477CFE"/>
    <w:rsid w:val="00477F31"/>
    <w:rsid w:val="00480661"/>
    <w:rsid w:val="0048094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D6C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466D"/>
    <w:rsid w:val="004A6351"/>
    <w:rsid w:val="004A6930"/>
    <w:rsid w:val="004A7473"/>
    <w:rsid w:val="004B08C8"/>
    <w:rsid w:val="004B1C4F"/>
    <w:rsid w:val="004B2668"/>
    <w:rsid w:val="004B2680"/>
    <w:rsid w:val="004B2773"/>
    <w:rsid w:val="004B2C7F"/>
    <w:rsid w:val="004B3014"/>
    <w:rsid w:val="004B308C"/>
    <w:rsid w:val="004B315E"/>
    <w:rsid w:val="004B3241"/>
    <w:rsid w:val="004B456E"/>
    <w:rsid w:val="004B47BE"/>
    <w:rsid w:val="004B4EBD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1D5"/>
    <w:rsid w:val="004C02F3"/>
    <w:rsid w:val="004C0963"/>
    <w:rsid w:val="004C0978"/>
    <w:rsid w:val="004C13A7"/>
    <w:rsid w:val="004C1951"/>
    <w:rsid w:val="004C28D0"/>
    <w:rsid w:val="004C298D"/>
    <w:rsid w:val="004C2ACC"/>
    <w:rsid w:val="004C37FF"/>
    <w:rsid w:val="004C3C79"/>
    <w:rsid w:val="004C408E"/>
    <w:rsid w:val="004C47A5"/>
    <w:rsid w:val="004C4A42"/>
    <w:rsid w:val="004C528D"/>
    <w:rsid w:val="004C5B2C"/>
    <w:rsid w:val="004C5EAA"/>
    <w:rsid w:val="004C671C"/>
    <w:rsid w:val="004C6A09"/>
    <w:rsid w:val="004C72A6"/>
    <w:rsid w:val="004C7A32"/>
    <w:rsid w:val="004D05AC"/>
    <w:rsid w:val="004D07EC"/>
    <w:rsid w:val="004D153B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D7316"/>
    <w:rsid w:val="004E0045"/>
    <w:rsid w:val="004E00A7"/>
    <w:rsid w:val="004E0133"/>
    <w:rsid w:val="004E073E"/>
    <w:rsid w:val="004E0952"/>
    <w:rsid w:val="004E0D09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4B9A"/>
    <w:rsid w:val="004F4F95"/>
    <w:rsid w:val="004F5BFB"/>
    <w:rsid w:val="004F5F79"/>
    <w:rsid w:val="004F6BD9"/>
    <w:rsid w:val="004F70F3"/>
    <w:rsid w:val="004F7186"/>
    <w:rsid w:val="004F72BB"/>
    <w:rsid w:val="004F75EF"/>
    <w:rsid w:val="005003B0"/>
    <w:rsid w:val="00501339"/>
    <w:rsid w:val="00502562"/>
    <w:rsid w:val="0050259D"/>
    <w:rsid w:val="0050328C"/>
    <w:rsid w:val="00503BC7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2D5C"/>
    <w:rsid w:val="0051385B"/>
    <w:rsid w:val="005139A8"/>
    <w:rsid w:val="00513D1C"/>
    <w:rsid w:val="005142BE"/>
    <w:rsid w:val="00514F90"/>
    <w:rsid w:val="00516327"/>
    <w:rsid w:val="0051641E"/>
    <w:rsid w:val="00516676"/>
    <w:rsid w:val="0051697E"/>
    <w:rsid w:val="00516E95"/>
    <w:rsid w:val="005178DE"/>
    <w:rsid w:val="00520237"/>
    <w:rsid w:val="00520253"/>
    <w:rsid w:val="0052058D"/>
    <w:rsid w:val="00520D7C"/>
    <w:rsid w:val="005211F3"/>
    <w:rsid w:val="00521410"/>
    <w:rsid w:val="00521537"/>
    <w:rsid w:val="00521846"/>
    <w:rsid w:val="00521B66"/>
    <w:rsid w:val="00521D47"/>
    <w:rsid w:val="00522585"/>
    <w:rsid w:val="005226E7"/>
    <w:rsid w:val="00522F68"/>
    <w:rsid w:val="00523915"/>
    <w:rsid w:val="00524078"/>
    <w:rsid w:val="00524F1D"/>
    <w:rsid w:val="0052565C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5AF"/>
    <w:rsid w:val="0053568B"/>
    <w:rsid w:val="005359F6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0D65"/>
    <w:rsid w:val="005440F3"/>
    <w:rsid w:val="0054431D"/>
    <w:rsid w:val="005452CB"/>
    <w:rsid w:val="00545F06"/>
    <w:rsid w:val="00546A4F"/>
    <w:rsid w:val="00547904"/>
    <w:rsid w:val="00547E7A"/>
    <w:rsid w:val="005503E3"/>
    <w:rsid w:val="00550AEF"/>
    <w:rsid w:val="00550DEE"/>
    <w:rsid w:val="00550E0F"/>
    <w:rsid w:val="0055154B"/>
    <w:rsid w:val="005515BE"/>
    <w:rsid w:val="00551954"/>
    <w:rsid w:val="00551DBE"/>
    <w:rsid w:val="005528B3"/>
    <w:rsid w:val="005536AB"/>
    <w:rsid w:val="00553AA7"/>
    <w:rsid w:val="00554C0D"/>
    <w:rsid w:val="00555D67"/>
    <w:rsid w:val="005561FE"/>
    <w:rsid w:val="005573B8"/>
    <w:rsid w:val="00560507"/>
    <w:rsid w:val="0056058F"/>
    <w:rsid w:val="00560973"/>
    <w:rsid w:val="00561A21"/>
    <w:rsid w:val="00562454"/>
    <w:rsid w:val="0056331B"/>
    <w:rsid w:val="0056334C"/>
    <w:rsid w:val="00563DE7"/>
    <w:rsid w:val="00564917"/>
    <w:rsid w:val="00564CAA"/>
    <w:rsid w:val="005664C7"/>
    <w:rsid w:val="005700F3"/>
    <w:rsid w:val="005704D3"/>
    <w:rsid w:val="00570638"/>
    <w:rsid w:val="00572061"/>
    <w:rsid w:val="00572137"/>
    <w:rsid w:val="00572BBD"/>
    <w:rsid w:val="00572C16"/>
    <w:rsid w:val="00572C2C"/>
    <w:rsid w:val="00572E13"/>
    <w:rsid w:val="005731E7"/>
    <w:rsid w:val="00574283"/>
    <w:rsid w:val="00574C0E"/>
    <w:rsid w:val="00575D6D"/>
    <w:rsid w:val="00575F14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4F8E"/>
    <w:rsid w:val="0058600B"/>
    <w:rsid w:val="0058609B"/>
    <w:rsid w:val="00586273"/>
    <w:rsid w:val="0058785B"/>
    <w:rsid w:val="00591238"/>
    <w:rsid w:val="00591512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4B2"/>
    <w:rsid w:val="005A2C43"/>
    <w:rsid w:val="005A2F51"/>
    <w:rsid w:val="005A327B"/>
    <w:rsid w:val="005A35B3"/>
    <w:rsid w:val="005A3694"/>
    <w:rsid w:val="005A3959"/>
    <w:rsid w:val="005A398C"/>
    <w:rsid w:val="005A4270"/>
    <w:rsid w:val="005A44D6"/>
    <w:rsid w:val="005A49C3"/>
    <w:rsid w:val="005A4B06"/>
    <w:rsid w:val="005A4CB4"/>
    <w:rsid w:val="005A510E"/>
    <w:rsid w:val="005A52C9"/>
    <w:rsid w:val="005A53DA"/>
    <w:rsid w:val="005A553B"/>
    <w:rsid w:val="005A5D37"/>
    <w:rsid w:val="005A69A0"/>
    <w:rsid w:val="005A74F4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3ECC"/>
    <w:rsid w:val="005B5C59"/>
    <w:rsid w:val="005B5E51"/>
    <w:rsid w:val="005B5F53"/>
    <w:rsid w:val="005B6A4D"/>
    <w:rsid w:val="005B6E85"/>
    <w:rsid w:val="005C01B8"/>
    <w:rsid w:val="005C03C0"/>
    <w:rsid w:val="005C05DB"/>
    <w:rsid w:val="005C0A37"/>
    <w:rsid w:val="005C1212"/>
    <w:rsid w:val="005C15EC"/>
    <w:rsid w:val="005C1FAC"/>
    <w:rsid w:val="005C20D6"/>
    <w:rsid w:val="005C28BB"/>
    <w:rsid w:val="005C2A51"/>
    <w:rsid w:val="005C2F80"/>
    <w:rsid w:val="005C305D"/>
    <w:rsid w:val="005C4F80"/>
    <w:rsid w:val="005C64A9"/>
    <w:rsid w:val="005C66D3"/>
    <w:rsid w:val="005C6806"/>
    <w:rsid w:val="005C6D67"/>
    <w:rsid w:val="005C7032"/>
    <w:rsid w:val="005C70D6"/>
    <w:rsid w:val="005D1913"/>
    <w:rsid w:val="005D1AEC"/>
    <w:rsid w:val="005D21E1"/>
    <w:rsid w:val="005D22A9"/>
    <w:rsid w:val="005D33EC"/>
    <w:rsid w:val="005D402D"/>
    <w:rsid w:val="005D5CF2"/>
    <w:rsid w:val="005D6FB6"/>
    <w:rsid w:val="005D73CD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B87"/>
    <w:rsid w:val="005E4E7D"/>
    <w:rsid w:val="005E5DD8"/>
    <w:rsid w:val="005E639A"/>
    <w:rsid w:val="005E72BF"/>
    <w:rsid w:val="005E73CD"/>
    <w:rsid w:val="005E775C"/>
    <w:rsid w:val="005E79EB"/>
    <w:rsid w:val="005F03B9"/>
    <w:rsid w:val="005F078E"/>
    <w:rsid w:val="005F0B75"/>
    <w:rsid w:val="005F0D8F"/>
    <w:rsid w:val="005F10B7"/>
    <w:rsid w:val="005F1210"/>
    <w:rsid w:val="005F14DC"/>
    <w:rsid w:val="005F1857"/>
    <w:rsid w:val="005F23AD"/>
    <w:rsid w:val="005F2514"/>
    <w:rsid w:val="005F2BDD"/>
    <w:rsid w:val="005F33CE"/>
    <w:rsid w:val="005F369F"/>
    <w:rsid w:val="005F5142"/>
    <w:rsid w:val="005F53AC"/>
    <w:rsid w:val="005F58AF"/>
    <w:rsid w:val="005F5962"/>
    <w:rsid w:val="005F5E33"/>
    <w:rsid w:val="005F6040"/>
    <w:rsid w:val="005F65F3"/>
    <w:rsid w:val="005F679F"/>
    <w:rsid w:val="005F6BFF"/>
    <w:rsid w:val="005F7AA4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5CB7"/>
    <w:rsid w:val="00606535"/>
    <w:rsid w:val="00606BC1"/>
    <w:rsid w:val="00606E50"/>
    <w:rsid w:val="00606E9F"/>
    <w:rsid w:val="006076AD"/>
    <w:rsid w:val="00607F75"/>
    <w:rsid w:val="00610BD7"/>
    <w:rsid w:val="00610F05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6B13"/>
    <w:rsid w:val="00617AC3"/>
    <w:rsid w:val="00617D94"/>
    <w:rsid w:val="00617F9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273C7"/>
    <w:rsid w:val="0063087A"/>
    <w:rsid w:val="00630A30"/>
    <w:rsid w:val="006315CF"/>
    <w:rsid w:val="0063167C"/>
    <w:rsid w:val="00631E52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C5D"/>
    <w:rsid w:val="00637DFA"/>
    <w:rsid w:val="00637FC0"/>
    <w:rsid w:val="00640600"/>
    <w:rsid w:val="006406AA"/>
    <w:rsid w:val="0064113E"/>
    <w:rsid w:val="006411BA"/>
    <w:rsid w:val="00641284"/>
    <w:rsid w:val="00641967"/>
    <w:rsid w:val="00641C41"/>
    <w:rsid w:val="00642539"/>
    <w:rsid w:val="006426B4"/>
    <w:rsid w:val="006427CC"/>
    <w:rsid w:val="00642F86"/>
    <w:rsid w:val="00643405"/>
    <w:rsid w:val="00643D46"/>
    <w:rsid w:val="00643F24"/>
    <w:rsid w:val="0064443A"/>
    <w:rsid w:val="0064494B"/>
    <w:rsid w:val="00644B95"/>
    <w:rsid w:val="00645913"/>
    <w:rsid w:val="006462F3"/>
    <w:rsid w:val="0064693C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50D8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62A"/>
    <w:rsid w:val="00662C13"/>
    <w:rsid w:val="00662D9D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1B1"/>
    <w:rsid w:val="00672CE8"/>
    <w:rsid w:val="0067345E"/>
    <w:rsid w:val="00673BC0"/>
    <w:rsid w:val="00673F5F"/>
    <w:rsid w:val="006743BD"/>
    <w:rsid w:val="006746DD"/>
    <w:rsid w:val="0067545C"/>
    <w:rsid w:val="006754A5"/>
    <w:rsid w:val="00675C95"/>
    <w:rsid w:val="00675CAB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446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77C"/>
    <w:rsid w:val="006B1A1B"/>
    <w:rsid w:val="006B1E62"/>
    <w:rsid w:val="006B21B5"/>
    <w:rsid w:val="006B3692"/>
    <w:rsid w:val="006B3725"/>
    <w:rsid w:val="006B3B31"/>
    <w:rsid w:val="006B4A62"/>
    <w:rsid w:val="006B4FB4"/>
    <w:rsid w:val="006B58C9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A0"/>
    <w:rsid w:val="006C0AC6"/>
    <w:rsid w:val="006C0CD3"/>
    <w:rsid w:val="006C20E1"/>
    <w:rsid w:val="006C2220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649"/>
    <w:rsid w:val="006C6C31"/>
    <w:rsid w:val="006C6F94"/>
    <w:rsid w:val="006C7C9D"/>
    <w:rsid w:val="006D03FD"/>
    <w:rsid w:val="006D17A1"/>
    <w:rsid w:val="006D180F"/>
    <w:rsid w:val="006D288C"/>
    <w:rsid w:val="006D2E01"/>
    <w:rsid w:val="006D31E1"/>
    <w:rsid w:val="006D38E9"/>
    <w:rsid w:val="006D3B28"/>
    <w:rsid w:val="006D51B2"/>
    <w:rsid w:val="006D572D"/>
    <w:rsid w:val="006D5D5C"/>
    <w:rsid w:val="006D6FD7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9D8"/>
    <w:rsid w:val="006E4BA2"/>
    <w:rsid w:val="006E5300"/>
    <w:rsid w:val="006E564A"/>
    <w:rsid w:val="006E654B"/>
    <w:rsid w:val="006E6CD0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5987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6CC"/>
    <w:rsid w:val="00700ACF"/>
    <w:rsid w:val="007011FD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6C67"/>
    <w:rsid w:val="007077BC"/>
    <w:rsid w:val="007077E9"/>
    <w:rsid w:val="00707C57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17D14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A4E"/>
    <w:rsid w:val="00724F1A"/>
    <w:rsid w:val="0072555E"/>
    <w:rsid w:val="00725A14"/>
    <w:rsid w:val="00725DFD"/>
    <w:rsid w:val="0072713F"/>
    <w:rsid w:val="007272D8"/>
    <w:rsid w:val="00727A8F"/>
    <w:rsid w:val="00727F55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120A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866"/>
    <w:rsid w:val="00757AE5"/>
    <w:rsid w:val="007603B5"/>
    <w:rsid w:val="007603E7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42D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4E0"/>
    <w:rsid w:val="00771FFB"/>
    <w:rsid w:val="00772570"/>
    <w:rsid w:val="0077320F"/>
    <w:rsid w:val="00773267"/>
    <w:rsid w:val="00773D4A"/>
    <w:rsid w:val="007752C1"/>
    <w:rsid w:val="00775504"/>
    <w:rsid w:val="00775B64"/>
    <w:rsid w:val="0077664C"/>
    <w:rsid w:val="00776775"/>
    <w:rsid w:val="007769C0"/>
    <w:rsid w:val="00776A5E"/>
    <w:rsid w:val="00777594"/>
    <w:rsid w:val="00777689"/>
    <w:rsid w:val="00777DE8"/>
    <w:rsid w:val="00780806"/>
    <w:rsid w:val="0078103F"/>
    <w:rsid w:val="007810B6"/>
    <w:rsid w:val="007812A8"/>
    <w:rsid w:val="007833A7"/>
    <w:rsid w:val="00783726"/>
    <w:rsid w:val="0078424F"/>
    <w:rsid w:val="007844BF"/>
    <w:rsid w:val="00784734"/>
    <w:rsid w:val="00784ED7"/>
    <w:rsid w:val="00784FB1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57"/>
    <w:rsid w:val="007A1BB1"/>
    <w:rsid w:val="007A1FBD"/>
    <w:rsid w:val="007A2226"/>
    <w:rsid w:val="007A2B6B"/>
    <w:rsid w:val="007A2ED4"/>
    <w:rsid w:val="007A3792"/>
    <w:rsid w:val="007A44E0"/>
    <w:rsid w:val="007A5748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231"/>
    <w:rsid w:val="007B1AB1"/>
    <w:rsid w:val="007B1BD8"/>
    <w:rsid w:val="007B22EC"/>
    <w:rsid w:val="007B2478"/>
    <w:rsid w:val="007B250B"/>
    <w:rsid w:val="007B32B3"/>
    <w:rsid w:val="007B3B86"/>
    <w:rsid w:val="007B3B88"/>
    <w:rsid w:val="007B4CE0"/>
    <w:rsid w:val="007B535F"/>
    <w:rsid w:val="007B7C4B"/>
    <w:rsid w:val="007B7C64"/>
    <w:rsid w:val="007C0105"/>
    <w:rsid w:val="007C125E"/>
    <w:rsid w:val="007C1788"/>
    <w:rsid w:val="007C211E"/>
    <w:rsid w:val="007C237F"/>
    <w:rsid w:val="007C3043"/>
    <w:rsid w:val="007C3D45"/>
    <w:rsid w:val="007C3E2C"/>
    <w:rsid w:val="007C4A0A"/>
    <w:rsid w:val="007C4EB8"/>
    <w:rsid w:val="007C5418"/>
    <w:rsid w:val="007C5AC5"/>
    <w:rsid w:val="007C5CA9"/>
    <w:rsid w:val="007C5D28"/>
    <w:rsid w:val="007C6343"/>
    <w:rsid w:val="007C6EAF"/>
    <w:rsid w:val="007D151E"/>
    <w:rsid w:val="007D1F2D"/>
    <w:rsid w:val="007D292B"/>
    <w:rsid w:val="007D2CE1"/>
    <w:rsid w:val="007D36C9"/>
    <w:rsid w:val="007D3826"/>
    <w:rsid w:val="007D3996"/>
    <w:rsid w:val="007D41B6"/>
    <w:rsid w:val="007D4A13"/>
    <w:rsid w:val="007D4D96"/>
    <w:rsid w:val="007D6211"/>
    <w:rsid w:val="007D6266"/>
    <w:rsid w:val="007D6834"/>
    <w:rsid w:val="007D6965"/>
    <w:rsid w:val="007D6B2F"/>
    <w:rsid w:val="007D7256"/>
    <w:rsid w:val="007D786F"/>
    <w:rsid w:val="007E04AB"/>
    <w:rsid w:val="007E06B1"/>
    <w:rsid w:val="007E06D9"/>
    <w:rsid w:val="007E0D3B"/>
    <w:rsid w:val="007E0FB2"/>
    <w:rsid w:val="007E1047"/>
    <w:rsid w:val="007E1772"/>
    <w:rsid w:val="007E18BE"/>
    <w:rsid w:val="007E1C6B"/>
    <w:rsid w:val="007E2EF0"/>
    <w:rsid w:val="007E3418"/>
    <w:rsid w:val="007E475F"/>
    <w:rsid w:val="007E4814"/>
    <w:rsid w:val="007E49AC"/>
    <w:rsid w:val="007E4F19"/>
    <w:rsid w:val="007E513A"/>
    <w:rsid w:val="007E543E"/>
    <w:rsid w:val="007E5CFC"/>
    <w:rsid w:val="007E62EE"/>
    <w:rsid w:val="007E66AD"/>
    <w:rsid w:val="007E6AEF"/>
    <w:rsid w:val="007E72A8"/>
    <w:rsid w:val="007E7CC1"/>
    <w:rsid w:val="007F09F7"/>
    <w:rsid w:val="007F111F"/>
    <w:rsid w:val="007F1258"/>
    <w:rsid w:val="007F17F3"/>
    <w:rsid w:val="007F1F4D"/>
    <w:rsid w:val="007F3282"/>
    <w:rsid w:val="007F3905"/>
    <w:rsid w:val="007F4484"/>
    <w:rsid w:val="007F474C"/>
    <w:rsid w:val="007F4A14"/>
    <w:rsid w:val="007F50E3"/>
    <w:rsid w:val="007F56EE"/>
    <w:rsid w:val="007F585A"/>
    <w:rsid w:val="007F5EFE"/>
    <w:rsid w:val="007F5F3F"/>
    <w:rsid w:val="007F6937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364E"/>
    <w:rsid w:val="0080498B"/>
    <w:rsid w:val="00805780"/>
    <w:rsid w:val="00805928"/>
    <w:rsid w:val="00805A06"/>
    <w:rsid w:val="00805EC2"/>
    <w:rsid w:val="008065FD"/>
    <w:rsid w:val="00807AE2"/>
    <w:rsid w:val="00807E81"/>
    <w:rsid w:val="0081080F"/>
    <w:rsid w:val="00811AB7"/>
    <w:rsid w:val="00814BC5"/>
    <w:rsid w:val="00814BD0"/>
    <w:rsid w:val="0081544B"/>
    <w:rsid w:val="0081652A"/>
    <w:rsid w:val="00817BCA"/>
    <w:rsid w:val="00820FFE"/>
    <w:rsid w:val="00821306"/>
    <w:rsid w:val="00823274"/>
    <w:rsid w:val="00823944"/>
    <w:rsid w:val="008239FC"/>
    <w:rsid w:val="00824091"/>
    <w:rsid w:val="00824539"/>
    <w:rsid w:val="0082593C"/>
    <w:rsid w:val="00825C5E"/>
    <w:rsid w:val="00825DFE"/>
    <w:rsid w:val="0082611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3480"/>
    <w:rsid w:val="00835B44"/>
    <w:rsid w:val="0083625A"/>
    <w:rsid w:val="008362A5"/>
    <w:rsid w:val="00837260"/>
    <w:rsid w:val="0084046F"/>
    <w:rsid w:val="00840F40"/>
    <w:rsid w:val="00842F54"/>
    <w:rsid w:val="00844069"/>
    <w:rsid w:val="00845D1B"/>
    <w:rsid w:val="00846228"/>
    <w:rsid w:val="00846775"/>
    <w:rsid w:val="00850162"/>
    <w:rsid w:val="008505F2"/>
    <w:rsid w:val="008508CB"/>
    <w:rsid w:val="00850EB1"/>
    <w:rsid w:val="008514B7"/>
    <w:rsid w:val="00851B49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6224"/>
    <w:rsid w:val="008667D5"/>
    <w:rsid w:val="00866D67"/>
    <w:rsid w:val="00867746"/>
    <w:rsid w:val="00871176"/>
    <w:rsid w:val="00872D92"/>
    <w:rsid w:val="008730B2"/>
    <w:rsid w:val="00873537"/>
    <w:rsid w:val="008736FD"/>
    <w:rsid w:val="00873E0F"/>
    <w:rsid w:val="008741DF"/>
    <w:rsid w:val="00874AAA"/>
    <w:rsid w:val="00874B82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436"/>
    <w:rsid w:val="00885AF6"/>
    <w:rsid w:val="00886627"/>
    <w:rsid w:val="00886C7A"/>
    <w:rsid w:val="0088791E"/>
    <w:rsid w:val="00887AD1"/>
    <w:rsid w:val="00887BB3"/>
    <w:rsid w:val="00890A6E"/>
    <w:rsid w:val="0089267E"/>
    <w:rsid w:val="00892765"/>
    <w:rsid w:val="00892CEC"/>
    <w:rsid w:val="008947D3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6D5"/>
    <w:rsid w:val="008B081D"/>
    <w:rsid w:val="008B0ACB"/>
    <w:rsid w:val="008B0CBF"/>
    <w:rsid w:val="008B0F42"/>
    <w:rsid w:val="008B11DC"/>
    <w:rsid w:val="008B1994"/>
    <w:rsid w:val="008B1C72"/>
    <w:rsid w:val="008B1E0F"/>
    <w:rsid w:val="008B243A"/>
    <w:rsid w:val="008B27DC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19D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082"/>
    <w:rsid w:val="008D2405"/>
    <w:rsid w:val="008D3104"/>
    <w:rsid w:val="008D350A"/>
    <w:rsid w:val="008D3516"/>
    <w:rsid w:val="008D39D8"/>
    <w:rsid w:val="008D4958"/>
    <w:rsid w:val="008D52EE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00DA"/>
    <w:rsid w:val="008E2B6C"/>
    <w:rsid w:val="008E3668"/>
    <w:rsid w:val="008E464E"/>
    <w:rsid w:val="008E4C35"/>
    <w:rsid w:val="008E4D0D"/>
    <w:rsid w:val="008E5C35"/>
    <w:rsid w:val="008E6032"/>
    <w:rsid w:val="008E7473"/>
    <w:rsid w:val="008E7A20"/>
    <w:rsid w:val="008E7BFC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A26"/>
    <w:rsid w:val="0090105F"/>
    <w:rsid w:val="0090314C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0C31"/>
    <w:rsid w:val="00911CE3"/>
    <w:rsid w:val="00911FDB"/>
    <w:rsid w:val="00912C77"/>
    <w:rsid w:val="00912D72"/>
    <w:rsid w:val="009132DC"/>
    <w:rsid w:val="00913C11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B7F"/>
    <w:rsid w:val="0092126F"/>
    <w:rsid w:val="00921392"/>
    <w:rsid w:val="00922D9E"/>
    <w:rsid w:val="00924670"/>
    <w:rsid w:val="00925EB2"/>
    <w:rsid w:val="00926A8C"/>
    <w:rsid w:val="00927EA4"/>
    <w:rsid w:val="0093052A"/>
    <w:rsid w:val="0093065C"/>
    <w:rsid w:val="00931183"/>
    <w:rsid w:val="0093185C"/>
    <w:rsid w:val="0093254B"/>
    <w:rsid w:val="00932674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9B2"/>
    <w:rsid w:val="00943ED2"/>
    <w:rsid w:val="00944146"/>
    <w:rsid w:val="009448B9"/>
    <w:rsid w:val="00944936"/>
    <w:rsid w:val="00945409"/>
    <w:rsid w:val="009454FC"/>
    <w:rsid w:val="00945FEC"/>
    <w:rsid w:val="009460B8"/>
    <w:rsid w:val="00946CEF"/>
    <w:rsid w:val="00946D27"/>
    <w:rsid w:val="00946D7D"/>
    <w:rsid w:val="009479E1"/>
    <w:rsid w:val="009506AE"/>
    <w:rsid w:val="00950804"/>
    <w:rsid w:val="00950854"/>
    <w:rsid w:val="00950FCF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51F9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439"/>
    <w:rsid w:val="009675F1"/>
    <w:rsid w:val="00967FBC"/>
    <w:rsid w:val="00970239"/>
    <w:rsid w:val="009707CC"/>
    <w:rsid w:val="0097119D"/>
    <w:rsid w:val="00971B55"/>
    <w:rsid w:val="00971D4C"/>
    <w:rsid w:val="0097207A"/>
    <w:rsid w:val="00972EA5"/>
    <w:rsid w:val="00973852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ED1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5CF"/>
    <w:rsid w:val="00992B52"/>
    <w:rsid w:val="009930B9"/>
    <w:rsid w:val="0099367D"/>
    <w:rsid w:val="00993711"/>
    <w:rsid w:val="009945FD"/>
    <w:rsid w:val="0099460A"/>
    <w:rsid w:val="00995693"/>
    <w:rsid w:val="00996711"/>
    <w:rsid w:val="00996A56"/>
    <w:rsid w:val="00996EC0"/>
    <w:rsid w:val="009A07A8"/>
    <w:rsid w:val="009A0BA8"/>
    <w:rsid w:val="009A1516"/>
    <w:rsid w:val="009A17A9"/>
    <w:rsid w:val="009A21BF"/>
    <w:rsid w:val="009A29CA"/>
    <w:rsid w:val="009A2B14"/>
    <w:rsid w:val="009A3180"/>
    <w:rsid w:val="009A391F"/>
    <w:rsid w:val="009A3EB4"/>
    <w:rsid w:val="009A4D62"/>
    <w:rsid w:val="009A5572"/>
    <w:rsid w:val="009A5BB1"/>
    <w:rsid w:val="009A678F"/>
    <w:rsid w:val="009A72B0"/>
    <w:rsid w:val="009A73E3"/>
    <w:rsid w:val="009A7882"/>
    <w:rsid w:val="009A7F0B"/>
    <w:rsid w:val="009B10EF"/>
    <w:rsid w:val="009B2107"/>
    <w:rsid w:val="009B2249"/>
    <w:rsid w:val="009B233B"/>
    <w:rsid w:val="009B2778"/>
    <w:rsid w:val="009B2D00"/>
    <w:rsid w:val="009B2D3B"/>
    <w:rsid w:val="009B3342"/>
    <w:rsid w:val="009B3EE4"/>
    <w:rsid w:val="009B4D84"/>
    <w:rsid w:val="009B4DC7"/>
    <w:rsid w:val="009B52C5"/>
    <w:rsid w:val="009B62B6"/>
    <w:rsid w:val="009B70CB"/>
    <w:rsid w:val="009B74B5"/>
    <w:rsid w:val="009C00CB"/>
    <w:rsid w:val="009C03ED"/>
    <w:rsid w:val="009C041D"/>
    <w:rsid w:val="009C0ACC"/>
    <w:rsid w:val="009C0F6E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2DC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399C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8D9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77A"/>
    <w:rsid w:val="009F48F6"/>
    <w:rsid w:val="009F533B"/>
    <w:rsid w:val="009F55D2"/>
    <w:rsid w:val="009F5D8A"/>
    <w:rsid w:val="009F5F77"/>
    <w:rsid w:val="009F75BE"/>
    <w:rsid w:val="009F7EED"/>
    <w:rsid w:val="00A00D0B"/>
    <w:rsid w:val="00A02723"/>
    <w:rsid w:val="00A02785"/>
    <w:rsid w:val="00A029C1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647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E52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6F7A"/>
    <w:rsid w:val="00A27585"/>
    <w:rsid w:val="00A2774F"/>
    <w:rsid w:val="00A27A89"/>
    <w:rsid w:val="00A27ED4"/>
    <w:rsid w:val="00A3016C"/>
    <w:rsid w:val="00A3020C"/>
    <w:rsid w:val="00A30E5A"/>
    <w:rsid w:val="00A3104C"/>
    <w:rsid w:val="00A317C1"/>
    <w:rsid w:val="00A31CCA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619"/>
    <w:rsid w:val="00A414C5"/>
    <w:rsid w:val="00A41E72"/>
    <w:rsid w:val="00A43163"/>
    <w:rsid w:val="00A442F9"/>
    <w:rsid w:val="00A4458C"/>
    <w:rsid w:val="00A44648"/>
    <w:rsid w:val="00A44D54"/>
    <w:rsid w:val="00A44E2B"/>
    <w:rsid w:val="00A465D9"/>
    <w:rsid w:val="00A46AC2"/>
    <w:rsid w:val="00A46CCE"/>
    <w:rsid w:val="00A5047C"/>
    <w:rsid w:val="00A511DF"/>
    <w:rsid w:val="00A516AA"/>
    <w:rsid w:val="00A51C3E"/>
    <w:rsid w:val="00A52880"/>
    <w:rsid w:val="00A5299A"/>
    <w:rsid w:val="00A52E9B"/>
    <w:rsid w:val="00A52FBF"/>
    <w:rsid w:val="00A533ED"/>
    <w:rsid w:val="00A536F8"/>
    <w:rsid w:val="00A5555B"/>
    <w:rsid w:val="00A55D84"/>
    <w:rsid w:val="00A56837"/>
    <w:rsid w:val="00A57034"/>
    <w:rsid w:val="00A57585"/>
    <w:rsid w:val="00A5794C"/>
    <w:rsid w:val="00A60185"/>
    <w:rsid w:val="00A60381"/>
    <w:rsid w:val="00A6059F"/>
    <w:rsid w:val="00A616DB"/>
    <w:rsid w:val="00A61EDF"/>
    <w:rsid w:val="00A6245E"/>
    <w:rsid w:val="00A62D16"/>
    <w:rsid w:val="00A62E70"/>
    <w:rsid w:val="00A64117"/>
    <w:rsid w:val="00A64F50"/>
    <w:rsid w:val="00A65457"/>
    <w:rsid w:val="00A66C18"/>
    <w:rsid w:val="00A67186"/>
    <w:rsid w:val="00A6727F"/>
    <w:rsid w:val="00A676C0"/>
    <w:rsid w:val="00A679CA"/>
    <w:rsid w:val="00A67A4D"/>
    <w:rsid w:val="00A67CF2"/>
    <w:rsid w:val="00A72635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0BC"/>
    <w:rsid w:val="00A808C7"/>
    <w:rsid w:val="00A80A80"/>
    <w:rsid w:val="00A813B7"/>
    <w:rsid w:val="00A81740"/>
    <w:rsid w:val="00A82929"/>
    <w:rsid w:val="00A82C7F"/>
    <w:rsid w:val="00A82EBA"/>
    <w:rsid w:val="00A82F11"/>
    <w:rsid w:val="00A84791"/>
    <w:rsid w:val="00A84B31"/>
    <w:rsid w:val="00A84EDE"/>
    <w:rsid w:val="00A854E4"/>
    <w:rsid w:val="00A858DA"/>
    <w:rsid w:val="00A85F4C"/>
    <w:rsid w:val="00A862A4"/>
    <w:rsid w:val="00A86968"/>
    <w:rsid w:val="00A86FE5"/>
    <w:rsid w:val="00A87C84"/>
    <w:rsid w:val="00A906B8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0067"/>
    <w:rsid w:val="00AB1398"/>
    <w:rsid w:val="00AB1C65"/>
    <w:rsid w:val="00AB1C6E"/>
    <w:rsid w:val="00AB1D4A"/>
    <w:rsid w:val="00AB1E6D"/>
    <w:rsid w:val="00AB23C1"/>
    <w:rsid w:val="00AB2BCD"/>
    <w:rsid w:val="00AB2DBD"/>
    <w:rsid w:val="00AB32E5"/>
    <w:rsid w:val="00AB3453"/>
    <w:rsid w:val="00AB40ED"/>
    <w:rsid w:val="00AB5D88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08B"/>
    <w:rsid w:val="00AD6371"/>
    <w:rsid w:val="00AD671F"/>
    <w:rsid w:val="00AD6EFF"/>
    <w:rsid w:val="00AD7E75"/>
    <w:rsid w:val="00AD7EDB"/>
    <w:rsid w:val="00AE021E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68D"/>
    <w:rsid w:val="00AF4FB9"/>
    <w:rsid w:val="00AF5581"/>
    <w:rsid w:val="00AF5DFA"/>
    <w:rsid w:val="00AF6FB8"/>
    <w:rsid w:val="00AF71D3"/>
    <w:rsid w:val="00AF7E2E"/>
    <w:rsid w:val="00B00871"/>
    <w:rsid w:val="00B0089A"/>
    <w:rsid w:val="00B01789"/>
    <w:rsid w:val="00B01FED"/>
    <w:rsid w:val="00B02F0B"/>
    <w:rsid w:val="00B03BD9"/>
    <w:rsid w:val="00B0427B"/>
    <w:rsid w:val="00B047B2"/>
    <w:rsid w:val="00B04A83"/>
    <w:rsid w:val="00B0659F"/>
    <w:rsid w:val="00B065E7"/>
    <w:rsid w:val="00B06755"/>
    <w:rsid w:val="00B067ED"/>
    <w:rsid w:val="00B07E89"/>
    <w:rsid w:val="00B07FD2"/>
    <w:rsid w:val="00B1010B"/>
    <w:rsid w:val="00B103C7"/>
    <w:rsid w:val="00B10AC8"/>
    <w:rsid w:val="00B10D91"/>
    <w:rsid w:val="00B1143D"/>
    <w:rsid w:val="00B11CA8"/>
    <w:rsid w:val="00B12138"/>
    <w:rsid w:val="00B12439"/>
    <w:rsid w:val="00B128D0"/>
    <w:rsid w:val="00B12D2C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0604"/>
    <w:rsid w:val="00B21600"/>
    <w:rsid w:val="00B21B38"/>
    <w:rsid w:val="00B21BBA"/>
    <w:rsid w:val="00B21EF9"/>
    <w:rsid w:val="00B22212"/>
    <w:rsid w:val="00B2274C"/>
    <w:rsid w:val="00B23922"/>
    <w:rsid w:val="00B243C0"/>
    <w:rsid w:val="00B258EF"/>
    <w:rsid w:val="00B2683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707"/>
    <w:rsid w:val="00B34BA0"/>
    <w:rsid w:val="00B34DA5"/>
    <w:rsid w:val="00B3526F"/>
    <w:rsid w:val="00B3580D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85F"/>
    <w:rsid w:val="00B44CC1"/>
    <w:rsid w:val="00B44E26"/>
    <w:rsid w:val="00B44E2B"/>
    <w:rsid w:val="00B45599"/>
    <w:rsid w:val="00B45632"/>
    <w:rsid w:val="00B459BC"/>
    <w:rsid w:val="00B460FB"/>
    <w:rsid w:val="00B46363"/>
    <w:rsid w:val="00B46453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3735"/>
    <w:rsid w:val="00B54558"/>
    <w:rsid w:val="00B54C14"/>
    <w:rsid w:val="00B54D0A"/>
    <w:rsid w:val="00B55066"/>
    <w:rsid w:val="00B556EB"/>
    <w:rsid w:val="00B559C5"/>
    <w:rsid w:val="00B559FE"/>
    <w:rsid w:val="00B55DB4"/>
    <w:rsid w:val="00B55F19"/>
    <w:rsid w:val="00B56033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5A22"/>
    <w:rsid w:val="00B65E4B"/>
    <w:rsid w:val="00B663F3"/>
    <w:rsid w:val="00B67701"/>
    <w:rsid w:val="00B678E7"/>
    <w:rsid w:val="00B67CAA"/>
    <w:rsid w:val="00B70962"/>
    <w:rsid w:val="00B70D06"/>
    <w:rsid w:val="00B71124"/>
    <w:rsid w:val="00B71616"/>
    <w:rsid w:val="00B718D5"/>
    <w:rsid w:val="00B71BEF"/>
    <w:rsid w:val="00B7312C"/>
    <w:rsid w:val="00B733EC"/>
    <w:rsid w:val="00B73554"/>
    <w:rsid w:val="00B73CF7"/>
    <w:rsid w:val="00B74868"/>
    <w:rsid w:val="00B7486B"/>
    <w:rsid w:val="00B74FFC"/>
    <w:rsid w:val="00B754AC"/>
    <w:rsid w:val="00B75BCA"/>
    <w:rsid w:val="00B75E8C"/>
    <w:rsid w:val="00B76428"/>
    <w:rsid w:val="00B776CC"/>
    <w:rsid w:val="00B77CC0"/>
    <w:rsid w:val="00B807A5"/>
    <w:rsid w:val="00B80A07"/>
    <w:rsid w:val="00B80E8C"/>
    <w:rsid w:val="00B81A96"/>
    <w:rsid w:val="00B823AA"/>
    <w:rsid w:val="00B826A6"/>
    <w:rsid w:val="00B82811"/>
    <w:rsid w:val="00B82D19"/>
    <w:rsid w:val="00B82FD6"/>
    <w:rsid w:val="00B836B2"/>
    <w:rsid w:val="00B836CE"/>
    <w:rsid w:val="00B83906"/>
    <w:rsid w:val="00B847E9"/>
    <w:rsid w:val="00B84AC5"/>
    <w:rsid w:val="00B853A1"/>
    <w:rsid w:val="00B874CE"/>
    <w:rsid w:val="00B912A9"/>
    <w:rsid w:val="00B91562"/>
    <w:rsid w:val="00B91BD4"/>
    <w:rsid w:val="00B91EA1"/>
    <w:rsid w:val="00B9387E"/>
    <w:rsid w:val="00B93FCA"/>
    <w:rsid w:val="00B94F5E"/>
    <w:rsid w:val="00B95AD9"/>
    <w:rsid w:val="00B95DC9"/>
    <w:rsid w:val="00B9619E"/>
    <w:rsid w:val="00B96272"/>
    <w:rsid w:val="00B962B0"/>
    <w:rsid w:val="00B96967"/>
    <w:rsid w:val="00B96E40"/>
    <w:rsid w:val="00BA03F1"/>
    <w:rsid w:val="00BA1062"/>
    <w:rsid w:val="00BA342F"/>
    <w:rsid w:val="00BA56D1"/>
    <w:rsid w:val="00BA5A7C"/>
    <w:rsid w:val="00BA5BFE"/>
    <w:rsid w:val="00BA62B6"/>
    <w:rsid w:val="00BA6EB3"/>
    <w:rsid w:val="00BA73C2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BF7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AF7"/>
    <w:rsid w:val="00BC3C24"/>
    <w:rsid w:val="00BC3EB0"/>
    <w:rsid w:val="00BC4715"/>
    <w:rsid w:val="00BC474A"/>
    <w:rsid w:val="00BC4A8A"/>
    <w:rsid w:val="00BC58AB"/>
    <w:rsid w:val="00BC59F1"/>
    <w:rsid w:val="00BC5A0B"/>
    <w:rsid w:val="00BC5CAB"/>
    <w:rsid w:val="00BC5E20"/>
    <w:rsid w:val="00BC714A"/>
    <w:rsid w:val="00BC7F24"/>
    <w:rsid w:val="00BD0536"/>
    <w:rsid w:val="00BD090B"/>
    <w:rsid w:val="00BD1DA2"/>
    <w:rsid w:val="00BD34CC"/>
    <w:rsid w:val="00BD40B7"/>
    <w:rsid w:val="00BD44B5"/>
    <w:rsid w:val="00BD46BC"/>
    <w:rsid w:val="00BD47AD"/>
    <w:rsid w:val="00BD48C2"/>
    <w:rsid w:val="00BD4F0D"/>
    <w:rsid w:val="00BD58C9"/>
    <w:rsid w:val="00BD71B2"/>
    <w:rsid w:val="00BD7C33"/>
    <w:rsid w:val="00BE05D4"/>
    <w:rsid w:val="00BE0CDF"/>
    <w:rsid w:val="00BE1114"/>
    <w:rsid w:val="00BE1428"/>
    <w:rsid w:val="00BE3C7C"/>
    <w:rsid w:val="00BE428E"/>
    <w:rsid w:val="00BE48CF"/>
    <w:rsid w:val="00BE4C5E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7BA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050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41ED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3680"/>
    <w:rsid w:val="00C14765"/>
    <w:rsid w:val="00C15839"/>
    <w:rsid w:val="00C15AEC"/>
    <w:rsid w:val="00C15D8F"/>
    <w:rsid w:val="00C15FE3"/>
    <w:rsid w:val="00C16610"/>
    <w:rsid w:val="00C17C7B"/>
    <w:rsid w:val="00C215B3"/>
    <w:rsid w:val="00C219CA"/>
    <w:rsid w:val="00C21E4B"/>
    <w:rsid w:val="00C225E5"/>
    <w:rsid w:val="00C228C7"/>
    <w:rsid w:val="00C22D1E"/>
    <w:rsid w:val="00C23B88"/>
    <w:rsid w:val="00C23E65"/>
    <w:rsid w:val="00C23F5C"/>
    <w:rsid w:val="00C24519"/>
    <w:rsid w:val="00C2473A"/>
    <w:rsid w:val="00C26427"/>
    <w:rsid w:val="00C30E2A"/>
    <w:rsid w:val="00C32AD2"/>
    <w:rsid w:val="00C32C3A"/>
    <w:rsid w:val="00C32C9B"/>
    <w:rsid w:val="00C33197"/>
    <w:rsid w:val="00C342FC"/>
    <w:rsid w:val="00C3437C"/>
    <w:rsid w:val="00C352F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A14"/>
    <w:rsid w:val="00C43EC3"/>
    <w:rsid w:val="00C44104"/>
    <w:rsid w:val="00C45133"/>
    <w:rsid w:val="00C45138"/>
    <w:rsid w:val="00C4514F"/>
    <w:rsid w:val="00C45F0B"/>
    <w:rsid w:val="00C463C1"/>
    <w:rsid w:val="00C46EA2"/>
    <w:rsid w:val="00C4716E"/>
    <w:rsid w:val="00C471F0"/>
    <w:rsid w:val="00C47429"/>
    <w:rsid w:val="00C47CBA"/>
    <w:rsid w:val="00C5020F"/>
    <w:rsid w:val="00C5036B"/>
    <w:rsid w:val="00C50F87"/>
    <w:rsid w:val="00C51359"/>
    <w:rsid w:val="00C5284A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692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0747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4D5F"/>
    <w:rsid w:val="00C771C2"/>
    <w:rsid w:val="00C77AB9"/>
    <w:rsid w:val="00C77C9F"/>
    <w:rsid w:val="00C80CF6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F9"/>
    <w:rsid w:val="00C90FB9"/>
    <w:rsid w:val="00C914B8"/>
    <w:rsid w:val="00C91B70"/>
    <w:rsid w:val="00C92581"/>
    <w:rsid w:val="00C92B15"/>
    <w:rsid w:val="00C93E70"/>
    <w:rsid w:val="00C94580"/>
    <w:rsid w:val="00C947B0"/>
    <w:rsid w:val="00C95257"/>
    <w:rsid w:val="00C9534A"/>
    <w:rsid w:val="00C959C1"/>
    <w:rsid w:val="00C960BF"/>
    <w:rsid w:val="00C964B8"/>
    <w:rsid w:val="00C96D22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2E2B"/>
    <w:rsid w:val="00CB39C2"/>
    <w:rsid w:val="00CB435E"/>
    <w:rsid w:val="00CB5AEB"/>
    <w:rsid w:val="00CB5D4A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478"/>
    <w:rsid w:val="00CD08D6"/>
    <w:rsid w:val="00CD2038"/>
    <w:rsid w:val="00CD22D2"/>
    <w:rsid w:val="00CD27E4"/>
    <w:rsid w:val="00CD2B6A"/>
    <w:rsid w:val="00CD311E"/>
    <w:rsid w:val="00CD38A0"/>
    <w:rsid w:val="00CD42D1"/>
    <w:rsid w:val="00CD4AAF"/>
    <w:rsid w:val="00CD4E8C"/>
    <w:rsid w:val="00CD5E17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128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425A"/>
    <w:rsid w:val="00CF5519"/>
    <w:rsid w:val="00CF6CE4"/>
    <w:rsid w:val="00CF77FE"/>
    <w:rsid w:val="00CF79C0"/>
    <w:rsid w:val="00CF7A3D"/>
    <w:rsid w:val="00CF7FFB"/>
    <w:rsid w:val="00D00396"/>
    <w:rsid w:val="00D00E39"/>
    <w:rsid w:val="00D0103D"/>
    <w:rsid w:val="00D0169D"/>
    <w:rsid w:val="00D016DC"/>
    <w:rsid w:val="00D01807"/>
    <w:rsid w:val="00D01DB9"/>
    <w:rsid w:val="00D039D7"/>
    <w:rsid w:val="00D03D33"/>
    <w:rsid w:val="00D03F94"/>
    <w:rsid w:val="00D05A64"/>
    <w:rsid w:val="00D05D72"/>
    <w:rsid w:val="00D06973"/>
    <w:rsid w:val="00D076FE"/>
    <w:rsid w:val="00D10380"/>
    <w:rsid w:val="00D10411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C7C"/>
    <w:rsid w:val="00D20E2F"/>
    <w:rsid w:val="00D20E37"/>
    <w:rsid w:val="00D20E40"/>
    <w:rsid w:val="00D21C79"/>
    <w:rsid w:val="00D21D23"/>
    <w:rsid w:val="00D2251B"/>
    <w:rsid w:val="00D226BD"/>
    <w:rsid w:val="00D22E3B"/>
    <w:rsid w:val="00D23078"/>
    <w:rsid w:val="00D23172"/>
    <w:rsid w:val="00D23353"/>
    <w:rsid w:val="00D24623"/>
    <w:rsid w:val="00D25331"/>
    <w:rsid w:val="00D25857"/>
    <w:rsid w:val="00D25BB9"/>
    <w:rsid w:val="00D27329"/>
    <w:rsid w:val="00D3058F"/>
    <w:rsid w:val="00D31C9A"/>
    <w:rsid w:val="00D320B2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48FF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323"/>
    <w:rsid w:val="00D47F8E"/>
    <w:rsid w:val="00D5014D"/>
    <w:rsid w:val="00D5087A"/>
    <w:rsid w:val="00D51829"/>
    <w:rsid w:val="00D51DED"/>
    <w:rsid w:val="00D527D1"/>
    <w:rsid w:val="00D5529D"/>
    <w:rsid w:val="00D56926"/>
    <w:rsid w:val="00D57740"/>
    <w:rsid w:val="00D60065"/>
    <w:rsid w:val="00D601FC"/>
    <w:rsid w:val="00D60821"/>
    <w:rsid w:val="00D61086"/>
    <w:rsid w:val="00D6114F"/>
    <w:rsid w:val="00D61C33"/>
    <w:rsid w:val="00D61EB9"/>
    <w:rsid w:val="00D63484"/>
    <w:rsid w:val="00D63C2C"/>
    <w:rsid w:val="00D63DBA"/>
    <w:rsid w:val="00D63EC2"/>
    <w:rsid w:val="00D65B14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0A6"/>
    <w:rsid w:val="00D72818"/>
    <w:rsid w:val="00D72B96"/>
    <w:rsid w:val="00D72EA8"/>
    <w:rsid w:val="00D730F7"/>
    <w:rsid w:val="00D7326A"/>
    <w:rsid w:val="00D73A0C"/>
    <w:rsid w:val="00D73F61"/>
    <w:rsid w:val="00D745CF"/>
    <w:rsid w:val="00D74E15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1EB"/>
    <w:rsid w:val="00D85A9F"/>
    <w:rsid w:val="00D9120B"/>
    <w:rsid w:val="00D9154E"/>
    <w:rsid w:val="00D919A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4F35"/>
    <w:rsid w:val="00DA5EB5"/>
    <w:rsid w:val="00DA6110"/>
    <w:rsid w:val="00DA7245"/>
    <w:rsid w:val="00DA748C"/>
    <w:rsid w:val="00DB056B"/>
    <w:rsid w:val="00DB0653"/>
    <w:rsid w:val="00DB0776"/>
    <w:rsid w:val="00DB07D5"/>
    <w:rsid w:val="00DB09FC"/>
    <w:rsid w:val="00DB0A25"/>
    <w:rsid w:val="00DB0E50"/>
    <w:rsid w:val="00DB152B"/>
    <w:rsid w:val="00DB1538"/>
    <w:rsid w:val="00DB21A4"/>
    <w:rsid w:val="00DB240E"/>
    <w:rsid w:val="00DB2954"/>
    <w:rsid w:val="00DB2B6F"/>
    <w:rsid w:val="00DB2FBA"/>
    <w:rsid w:val="00DB34A2"/>
    <w:rsid w:val="00DB35FE"/>
    <w:rsid w:val="00DB3D01"/>
    <w:rsid w:val="00DB3E62"/>
    <w:rsid w:val="00DB43E0"/>
    <w:rsid w:val="00DB45A9"/>
    <w:rsid w:val="00DB5255"/>
    <w:rsid w:val="00DB5313"/>
    <w:rsid w:val="00DB63FE"/>
    <w:rsid w:val="00DB6593"/>
    <w:rsid w:val="00DB6B6F"/>
    <w:rsid w:val="00DB77CA"/>
    <w:rsid w:val="00DC0AE6"/>
    <w:rsid w:val="00DC1F89"/>
    <w:rsid w:val="00DC299A"/>
    <w:rsid w:val="00DC3132"/>
    <w:rsid w:val="00DC4827"/>
    <w:rsid w:val="00DC4C93"/>
    <w:rsid w:val="00DC5C6F"/>
    <w:rsid w:val="00DC6576"/>
    <w:rsid w:val="00DC67A7"/>
    <w:rsid w:val="00DC6F07"/>
    <w:rsid w:val="00DD0F46"/>
    <w:rsid w:val="00DD181D"/>
    <w:rsid w:val="00DD18CF"/>
    <w:rsid w:val="00DD1C5C"/>
    <w:rsid w:val="00DD2831"/>
    <w:rsid w:val="00DD31F3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99A"/>
    <w:rsid w:val="00DE3D64"/>
    <w:rsid w:val="00DE4999"/>
    <w:rsid w:val="00DE4CEF"/>
    <w:rsid w:val="00DE5626"/>
    <w:rsid w:val="00DE56B7"/>
    <w:rsid w:val="00DE5AD2"/>
    <w:rsid w:val="00DE5DEA"/>
    <w:rsid w:val="00DE646B"/>
    <w:rsid w:val="00DE66F9"/>
    <w:rsid w:val="00DE6815"/>
    <w:rsid w:val="00DE71B0"/>
    <w:rsid w:val="00DE7233"/>
    <w:rsid w:val="00DE77C8"/>
    <w:rsid w:val="00DF086A"/>
    <w:rsid w:val="00DF0EBD"/>
    <w:rsid w:val="00DF1346"/>
    <w:rsid w:val="00DF17BD"/>
    <w:rsid w:val="00DF196D"/>
    <w:rsid w:val="00DF1EA1"/>
    <w:rsid w:val="00DF20D0"/>
    <w:rsid w:val="00DF2D01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3A"/>
    <w:rsid w:val="00E027E6"/>
    <w:rsid w:val="00E02970"/>
    <w:rsid w:val="00E029D3"/>
    <w:rsid w:val="00E033ED"/>
    <w:rsid w:val="00E03C2F"/>
    <w:rsid w:val="00E03DA2"/>
    <w:rsid w:val="00E0410F"/>
    <w:rsid w:val="00E050F9"/>
    <w:rsid w:val="00E05687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3BE7"/>
    <w:rsid w:val="00E141DB"/>
    <w:rsid w:val="00E15BD2"/>
    <w:rsid w:val="00E15F9F"/>
    <w:rsid w:val="00E16024"/>
    <w:rsid w:val="00E169A6"/>
    <w:rsid w:val="00E17821"/>
    <w:rsid w:val="00E17868"/>
    <w:rsid w:val="00E179AE"/>
    <w:rsid w:val="00E17AAF"/>
    <w:rsid w:val="00E2020F"/>
    <w:rsid w:val="00E2027B"/>
    <w:rsid w:val="00E203D8"/>
    <w:rsid w:val="00E20F52"/>
    <w:rsid w:val="00E21EFE"/>
    <w:rsid w:val="00E224AF"/>
    <w:rsid w:val="00E2255C"/>
    <w:rsid w:val="00E22C40"/>
    <w:rsid w:val="00E23937"/>
    <w:rsid w:val="00E24546"/>
    <w:rsid w:val="00E25BD0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9BA"/>
    <w:rsid w:val="00E33FE1"/>
    <w:rsid w:val="00E340F1"/>
    <w:rsid w:val="00E342F9"/>
    <w:rsid w:val="00E34DBF"/>
    <w:rsid w:val="00E354BA"/>
    <w:rsid w:val="00E35C55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11B"/>
    <w:rsid w:val="00E46423"/>
    <w:rsid w:val="00E46B38"/>
    <w:rsid w:val="00E46BB3"/>
    <w:rsid w:val="00E47796"/>
    <w:rsid w:val="00E47E83"/>
    <w:rsid w:val="00E47F8F"/>
    <w:rsid w:val="00E50442"/>
    <w:rsid w:val="00E506D0"/>
    <w:rsid w:val="00E50903"/>
    <w:rsid w:val="00E5097F"/>
    <w:rsid w:val="00E51BE8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251A"/>
    <w:rsid w:val="00E73321"/>
    <w:rsid w:val="00E733A8"/>
    <w:rsid w:val="00E73579"/>
    <w:rsid w:val="00E73645"/>
    <w:rsid w:val="00E73697"/>
    <w:rsid w:val="00E73BA4"/>
    <w:rsid w:val="00E7489F"/>
    <w:rsid w:val="00E755FD"/>
    <w:rsid w:val="00E75D43"/>
    <w:rsid w:val="00E7699D"/>
    <w:rsid w:val="00E76F92"/>
    <w:rsid w:val="00E77DDF"/>
    <w:rsid w:val="00E8020E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36C"/>
    <w:rsid w:val="00E84BB4"/>
    <w:rsid w:val="00E84E74"/>
    <w:rsid w:val="00E85020"/>
    <w:rsid w:val="00E86830"/>
    <w:rsid w:val="00E86BBD"/>
    <w:rsid w:val="00E87D85"/>
    <w:rsid w:val="00E87FD2"/>
    <w:rsid w:val="00E90218"/>
    <w:rsid w:val="00E91282"/>
    <w:rsid w:val="00E91AAE"/>
    <w:rsid w:val="00E92A93"/>
    <w:rsid w:val="00E94EA3"/>
    <w:rsid w:val="00E9505F"/>
    <w:rsid w:val="00E951FB"/>
    <w:rsid w:val="00E957FA"/>
    <w:rsid w:val="00E95B54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01"/>
    <w:rsid w:val="00EA5C55"/>
    <w:rsid w:val="00EA5E95"/>
    <w:rsid w:val="00EA5F30"/>
    <w:rsid w:val="00EA68DC"/>
    <w:rsid w:val="00EA740F"/>
    <w:rsid w:val="00EA7E5B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2A01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1FE2"/>
    <w:rsid w:val="00EE20CC"/>
    <w:rsid w:val="00EE26FF"/>
    <w:rsid w:val="00EE2E48"/>
    <w:rsid w:val="00EE30D6"/>
    <w:rsid w:val="00EE39B3"/>
    <w:rsid w:val="00EE3F07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EF766D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125"/>
    <w:rsid w:val="00F13AE9"/>
    <w:rsid w:val="00F1473F"/>
    <w:rsid w:val="00F14A19"/>
    <w:rsid w:val="00F15643"/>
    <w:rsid w:val="00F15DA9"/>
    <w:rsid w:val="00F164CE"/>
    <w:rsid w:val="00F16BC3"/>
    <w:rsid w:val="00F16E44"/>
    <w:rsid w:val="00F174BF"/>
    <w:rsid w:val="00F215CF"/>
    <w:rsid w:val="00F22224"/>
    <w:rsid w:val="00F229D0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5A0F"/>
    <w:rsid w:val="00F36093"/>
    <w:rsid w:val="00F3626D"/>
    <w:rsid w:val="00F36349"/>
    <w:rsid w:val="00F36D2C"/>
    <w:rsid w:val="00F40398"/>
    <w:rsid w:val="00F417DB"/>
    <w:rsid w:val="00F43155"/>
    <w:rsid w:val="00F43849"/>
    <w:rsid w:val="00F43E60"/>
    <w:rsid w:val="00F45946"/>
    <w:rsid w:val="00F45BD2"/>
    <w:rsid w:val="00F46258"/>
    <w:rsid w:val="00F465DF"/>
    <w:rsid w:val="00F46796"/>
    <w:rsid w:val="00F4689F"/>
    <w:rsid w:val="00F468C4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2F4"/>
    <w:rsid w:val="00F568BD"/>
    <w:rsid w:val="00F56A84"/>
    <w:rsid w:val="00F56E1E"/>
    <w:rsid w:val="00F57A82"/>
    <w:rsid w:val="00F60A02"/>
    <w:rsid w:val="00F60ADE"/>
    <w:rsid w:val="00F614E1"/>
    <w:rsid w:val="00F61588"/>
    <w:rsid w:val="00F6180A"/>
    <w:rsid w:val="00F62009"/>
    <w:rsid w:val="00F62030"/>
    <w:rsid w:val="00F621AD"/>
    <w:rsid w:val="00F62556"/>
    <w:rsid w:val="00F62CA9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23CE"/>
    <w:rsid w:val="00F75551"/>
    <w:rsid w:val="00F755AE"/>
    <w:rsid w:val="00F75894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0F05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5E73"/>
    <w:rsid w:val="00F870BC"/>
    <w:rsid w:val="00F872A8"/>
    <w:rsid w:val="00F876EC"/>
    <w:rsid w:val="00F87846"/>
    <w:rsid w:val="00F87FCC"/>
    <w:rsid w:val="00F90133"/>
    <w:rsid w:val="00F90A34"/>
    <w:rsid w:val="00F9116C"/>
    <w:rsid w:val="00F913BE"/>
    <w:rsid w:val="00F91B78"/>
    <w:rsid w:val="00F91F98"/>
    <w:rsid w:val="00F92EAC"/>
    <w:rsid w:val="00F93181"/>
    <w:rsid w:val="00F931B5"/>
    <w:rsid w:val="00F93553"/>
    <w:rsid w:val="00F9370C"/>
    <w:rsid w:val="00F93A55"/>
    <w:rsid w:val="00F93E7D"/>
    <w:rsid w:val="00F94EAF"/>
    <w:rsid w:val="00F95A7B"/>
    <w:rsid w:val="00F96421"/>
    <w:rsid w:val="00F966A3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0919"/>
    <w:rsid w:val="00FB115B"/>
    <w:rsid w:val="00FB1D57"/>
    <w:rsid w:val="00FB25C2"/>
    <w:rsid w:val="00FB4034"/>
    <w:rsid w:val="00FB4CF3"/>
    <w:rsid w:val="00FB501A"/>
    <w:rsid w:val="00FB5641"/>
    <w:rsid w:val="00FB5ABB"/>
    <w:rsid w:val="00FB5B67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3B21"/>
    <w:rsid w:val="00FC427A"/>
    <w:rsid w:val="00FC4CC5"/>
    <w:rsid w:val="00FC4D89"/>
    <w:rsid w:val="00FC4EE1"/>
    <w:rsid w:val="00FC5F8E"/>
    <w:rsid w:val="00FC5FE7"/>
    <w:rsid w:val="00FC624D"/>
    <w:rsid w:val="00FC72B0"/>
    <w:rsid w:val="00FC7602"/>
    <w:rsid w:val="00FC7888"/>
    <w:rsid w:val="00FC7CB7"/>
    <w:rsid w:val="00FD0EA0"/>
    <w:rsid w:val="00FD1BC8"/>
    <w:rsid w:val="00FD1BDC"/>
    <w:rsid w:val="00FD2552"/>
    <w:rsid w:val="00FD284E"/>
    <w:rsid w:val="00FD2F14"/>
    <w:rsid w:val="00FD2FD9"/>
    <w:rsid w:val="00FD3A5E"/>
    <w:rsid w:val="00FD606A"/>
    <w:rsid w:val="00FD640F"/>
    <w:rsid w:val="00FD6E65"/>
    <w:rsid w:val="00FD73FA"/>
    <w:rsid w:val="00FE0489"/>
    <w:rsid w:val="00FE1663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974"/>
    <w:rsid w:val="00FE6FE8"/>
    <w:rsid w:val="00FE7376"/>
    <w:rsid w:val="00FE74DB"/>
    <w:rsid w:val="00FF053C"/>
    <w:rsid w:val="00FF07C9"/>
    <w:rsid w:val="00FF0F2F"/>
    <w:rsid w:val="00FF2652"/>
    <w:rsid w:val="00FF353C"/>
    <w:rsid w:val="00FF4181"/>
    <w:rsid w:val="00FF419C"/>
    <w:rsid w:val="00FF50C2"/>
    <w:rsid w:val="00FF6A20"/>
    <w:rsid w:val="00FF6CA7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de/wgrd-resource-center/docs/firebox-t45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witter.com/sicherse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watchguard.com/de/wgrd-news/blog" TargetMode="External"/><Relationship Id="rId7" Type="http://schemas.openxmlformats.org/officeDocument/2006/relationships/hyperlink" Target="https://www.watchguard.com/de/wgrd-resource-center/docs/firebox-t25" TargetMode="External"/><Relationship Id="rId12" Type="http://schemas.openxmlformats.org/officeDocument/2006/relationships/image" Target="media/image2.jpg"/><Relationship Id="rId17" Type="http://schemas.openxmlformats.org/officeDocument/2006/relationships/hyperlink" Target="mailto:ts@press-n-relations.d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h@press-n-relations.de" TargetMode="External"/><Relationship Id="rId20" Type="http://schemas.openxmlformats.org/officeDocument/2006/relationships/hyperlink" Target="https://de.linkedin.com/company/watchguardsicherse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aul.moll@watchguard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atchguard.com/de/wgrd-resource-center/docs/watchguard-product-matrix" TargetMode="External"/><Relationship Id="rId19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resource-center/docs/firebox-t85" TargetMode="External"/><Relationship Id="rId14" Type="http://schemas.openxmlformats.org/officeDocument/2006/relationships/hyperlink" Target="https://press-n-relations.amid-pr.com/AMID-PR/searchresult/searchresult.xhtml?searchString=+Firebox+Tx5&amp;searchId=1&amp;searchType=detailed" TargetMode="External"/><Relationship Id="rId22" Type="http://schemas.openxmlformats.org/officeDocument/2006/relationships/hyperlink" Target="http://www.secplicity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8104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9372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_x000d_</dc:description>
  <cp:lastModifiedBy>Thomas Seibold</cp:lastModifiedBy>
  <cp:revision>270</cp:revision>
  <cp:lastPrinted>2023-02-02T13:16:00Z</cp:lastPrinted>
  <dcterms:created xsi:type="dcterms:W3CDTF">2022-12-19T11:42:00Z</dcterms:created>
  <dcterms:modified xsi:type="dcterms:W3CDTF">2023-02-16T09:31:00Z</dcterms:modified>
  <cp:category/>
</cp:coreProperties>
</file>