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23D5" w14:textId="77777777" w:rsidR="00465934" w:rsidRPr="00B2745D" w:rsidRDefault="00465934" w:rsidP="00465934">
      <w:pPr>
        <w:ind w:right="-709"/>
        <w:outlineLvl w:val="0"/>
        <w:rPr>
          <w:b/>
        </w:rPr>
      </w:pPr>
      <w:r w:rsidRPr="00B2745D">
        <w:rPr>
          <w:b/>
        </w:rPr>
        <w:t xml:space="preserve">PRESSEINFORMATION </w:t>
      </w:r>
    </w:p>
    <w:p w14:paraId="02384E24" w14:textId="77777777" w:rsidR="00465934" w:rsidRDefault="00465934" w:rsidP="00465934">
      <w:pPr>
        <w:ind w:right="-709"/>
        <w:outlineLvl w:val="0"/>
        <w:rPr>
          <w:sz w:val="20"/>
        </w:rPr>
      </w:pPr>
      <w:r w:rsidRPr="00B2745D">
        <w:rPr>
          <w:sz w:val="20"/>
        </w:rPr>
        <w:t xml:space="preserve">Ulm, </w:t>
      </w:r>
      <w:r>
        <w:rPr>
          <w:sz w:val="20"/>
        </w:rPr>
        <w:t>30. März 2020</w:t>
      </w:r>
    </w:p>
    <w:p w14:paraId="451A718D" w14:textId="77777777" w:rsidR="00465934" w:rsidRPr="000342AE" w:rsidRDefault="00465934" w:rsidP="00465934">
      <w:pPr>
        <w:ind w:right="-2126"/>
        <w:rPr>
          <w:b/>
          <w:bCs/>
        </w:rPr>
      </w:pPr>
      <w:proofErr w:type="spellStart"/>
      <w:r>
        <w:rPr>
          <w:b/>
          <w:bCs/>
          <w:sz w:val="28"/>
          <w:szCs w:val="28"/>
        </w:rPr>
        <w:t>ESSGut</w:t>
      </w:r>
      <w:proofErr w:type="spellEnd"/>
      <w:r>
        <w:rPr>
          <w:b/>
          <w:bCs/>
          <w:sz w:val="28"/>
          <w:szCs w:val="28"/>
        </w:rPr>
        <w:t xml:space="preserve"> online: Frisches Essen regional und in Bio-Qualität </w:t>
      </w:r>
      <w:r w:rsidRPr="000342AE">
        <w:rPr>
          <w:b/>
          <w:bCs/>
          <w:sz w:val="28"/>
          <w:szCs w:val="28"/>
        </w:rPr>
        <w:br/>
      </w:r>
      <w:r w:rsidRPr="00B1141D">
        <w:rPr>
          <w:b/>
          <w:bCs/>
        </w:rPr>
        <w:t>Wilken Gourmet bietet Online-</w:t>
      </w:r>
      <w:r>
        <w:rPr>
          <w:b/>
          <w:bCs/>
        </w:rPr>
        <w:t>Dienst</w:t>
      </w:r>
      <w:r w:rsidRPr="00B1141D">
        <w:rPr>
          <w:b/>
          <w:bCs/>
        </w:rPr>
        <w:t xml:space="preserve"> für Bio</w:t>
      </w:r>
      <w:r>
        <w:rPr>
          <w:b/>
          <w:bCs/>
        </w:rPr>
        <w:t>-/Demeter</w:t>
      </w:r>
      <w:r w:rsidRPr="00B1141D">
        <w:rPr>
          <w:b/>
          <w:bCs/>
        </w:rPr>
        <w:t>-</w:t>
      </w:r>
      <w:r>
        <w:rPr>
          <w:b/>
          <w:bCs/>
        </w:rPr>
        <w:t>Menüs und Lebensmittel</w:t>
      </w:r>
    </w:p>
    <w:p w14:paraId="22830A17" w14:textId="39C971CD" w:rsidR="00465934" w:rsidRDefault="00465934" w:rsidP="00465934">
      <w:pPr>
        <w:rPr>
          <w:b/>
          <w:bCs/>
          <w:sz w:val="20"/>
        </w:rPr>
      </w:pPr>
      <w:r>
        <w:rPr>
          <w:b/>
          <w:bCs/>
          <w:sz w:val="20"/>
        </w:rPr>
        <w:t xml:space="preserve">Ein Großteil der Wilken-Mitarbeiter ist im Home-Office und das Casino ist geschlossen. Auch das Catering-Geschäft ist auf </w:t>
      </w:r>
      <w:proofErr w:type="spellStart"/>
      <w:r>
        <w:rPr>
          <w:b/>
          <w:bCs/>
          <w:sz w:val="20"/>
        </w:rPr>
        <w:t>Null</w:t>
      </w:r>
      <w:proofErr w:type="spellEnd"/>
      <w:r>
        <w:rPr>
          <w:b/>
          <w:bCs/>
          <w:sz w:val="20"/>
        </w:rPr>
        <w:t xml:space="preserve"> zurückgefahren. Deswegen macht die Wilken Gourmet GmbH jetzt aus der Not eine Tugend und bietet mit </w:t>
      </w:r>
      <w:proofErr w:type="spellStart"/>
      <w:r>
        <w:rPr>
          <w:b/>
          <w:bCs/>
          <w:sz w:val="20"/>
        </w:rPr>
        <w:t>ESSGut</w:t>
      </w:r>
      <w:proofErr w:type="spellEnd"/>
      <w:r>
        <w:rPr>
          <w:b/>
          <w:bCs/>
          <w:sz w:val="20"/>
        </w:rPr>
        <w:t xml:space="preserve"> einen neuen Online-Service. Das Besondere: Privathaushalte, Rentner oder auch die arbeitende Bevölkerung können sich in einem Umkreis von 25 Kilometern in Ulm mit frisch </w:t>
      </w:r>
      <w:r w:rsidRPr="00B1141D">
        <w:rPr>
          <w:b/>
          <w:bCs/>
          <w:sz w:val="20"/>
        </w:rPr>
        <w:t>vorgekochte</w:t>
      </w:r>
      <w:r>
        <w:rPr>
          <w:b/>
          <w:bCs/>
          <w:sz w:val="20"/>
        </w:rPr>
        <w:t>n</w:t>
      </w:r>
      <w:r w:rsidRPr="00B1141D">
        <w:rPr>
          <w:b/>
          <w:bCs/>
          <w:sz w:val="20"/>
        </w:rPr>
        <w:t xml:space="preserve"> Mittagsmenüs und Lebensmittel</w:t>
      </w:r>
      <w:r>
        <w:rPr>
          <w:b/>
          <w:bCs/>
          <w:sz w:val="20"/>
        </w:rPr>
        <w:t>n</w:t>
      </w:r>
      <w:r w:rsidRPr="00B1141D">
        <w:rPr>
          <w:b/>
          <w:bCs/>
          <w:sz w:val="20"/>
        </w:rPr>
        <w:t xml:space="preserve"> von Milchprodukten über Obst </w:t>
      </w:r>
      <w:r w:rsidR="00936277">
        <w:rPr>
          <w:b/>
          <w:bCs/>
          <w:sz w:val="20"/>
        </w:rPr>
        <w:t>un</w:t>
      </w:r>
      <w:r w:rsidR="00D70CFF">
        <w:rPr>
          <w:b/>
          <w:bCs/>
          <w:sz w:val="20"/>
        </w:rPr>
        <w:t xml:space="preserve">d Gemüse bis zu Eiern </w:t>
      </w:r>
      <w:r>
        <w:rPr>
          <w:b/>
          <w:bCs/>
          <w:sz w:val="20"/>
        </w:rPr>
        <w:t>versorgen lassen – und dies aus regionaler Produktion sowie in Bio- und Demeter-Qualität. „</w:t>
      </w:r>
      <w:r w:rsidRPr="004668D6">
        <w:rPr>
          <w:b/>
          <w:bCs/>
          <w:sz w:val="20"/>
        </w:rPr>
        <w:t>Seit den 90er</w:t>
      </w:r>
      <w:r>
        <w:rPr>
          <w:b/>
          <w:bCs/>
          <w:sz w:val="20"/>
        </w:rPr>
        <w:t>-Jahren</w:t>
      </w:r>
      <w:r w:rsidRPr="004668D6">
        <w:rPr>
          <w:b/>
          <w:bCs/>
          <w:sz w:val="20"/>
        </w:rPr>
        <w:t xml:space="preserve"> vertreten wir die Meinung, dass qualitativ hochwertige und gesunde Lebensmittel unseren Mitarbeitern guttun.</w:t>
      </w:r>
      <w:r>
        <w:rPr>
          <w:b/>
          <w:bCs/>
          <w:sz w:val="20"/>
        </w:rPr>
        <w:t xml:space="preserve"> Deswegen haben wir beschlossen, in der aktuellen Situation dieses Angebot auch all denjenigen zu machen, die sich derzeit nicht selbst versorgen können oder uns und vor allem auch die regionalen Bio-Höfe unterstützen wollen“, erklärt Harald </w:t>
      </w:r>
      <w:proofErr w:type="spellStart"/>
      <w:r>
        <w:rPr>
          <w:b/>
          <w:bCs/>
          <w:sz w:val="20"/>
        </w:rPr>
        <w:t>Laatsch</w:t>
      </w:r>
      <w:proofErr w:type="spellEnd"/>
      <w:r>
        <w:rPr>
          <w:b/>
          <w:bCs/>
          <w:sz w:val="20"/>
        </w:rPr>
        <w:t xml:space="preserve">, Küchenchef und Geschäftsführer der Wilken Gourmet GmbH die Idee hinter dem Angebot. Der neue Online-Shop ist ab Montag, den 30. März 2020, unter </w:t>
      </w:r>
      <w:hyperlink r:id="rId7" w:history="1">
        <w:r w:rsidRPr="005C5A0D">
          <w:rPr>
            <w:rStyle w:val="Hyperlink"/>
            <w:b/>
            <w:bCs/>
            <w:sz w:val="20"/>
          </w:rPr>
          <w:t>www.wilken-gourmet-shop.de</w:t>
        </w:r>
      </w:hyperlink>
      <w:r>
        <w:rPr>
          <w:b/>
          <w:bCs/>
          <w:sz w:val="20"/>
        </w:rPr>
        <w:t xml:space="preserve"> erreichbar. Die Lebensmittel werden nicht nur frei Haus geliefert, sondern können auch kontaktlos direkt bei Wilken im </w:t>
      </w:r>
      <w:proofErr w:type="spellStart"/>
      <w:r>
        <w:rPr>
          <w:b/>
          <w:bCs/>
          <w:sz w:val="20"/>
        </w:rPr>
        <w:t>Hörvelsinger</w:t>
      </w:r>
      <w:proofErr w:type="spellEnd"/>
      <w:r>
        <w:rPr>
          <w:b/>
          <w:bCs/>
          <w:sz w:val="20"/>
        </w:rPr>
        <w:t xml:space="preserve"> Weg 29-31 abgeholt werden.</w:t>
      </w:r>
    </w:p>
    <w:p w14:paraId="1826D300" w14:textId="77777777" w:rsidR="00465934" w:rsidRPr="00B64168" w:rsidRDefault="00465934" w:rsidP="00465934">
      <w:pPr>
        <w:rPr>
          <w:sz w:val="20"/>
        </w:rPr>
      </w:pPr>
      <w:r>
        <w:rPr>
          <w:sz w:val="20"/>
        </w:rPr>
        <w:t xml:space="preserve">Die Wilken Gourmet GmbH betreibt mit dem Casino der Wilken Software Group das einzige Demeter-zertifizierte Betriebsrestaurant in Deutschland. Daneben hat sich das Unternehmen als gefragter Catering-Dienstleister etabliert und ist beispielsweise auch für die Versorgung des VIP-Bereichs während der Heimspiele der Basketball-Bundesligisten </w:t>
      </w:r>
      <w:proofErr w:type="spellStart"/>
      <w:r>
        <w:rPr>
          <w:sz w:val="20"/>
        </w:rPr>
        <w:t>ratiopharm</w:t>
      </w:r>
      <w:proofErr w:type="spellEnd"/>
      <w:r>
        <w:rPr>
          <w:sz w:val="20"/>
        </w:rPr>
        <w:t xml:space="preserve"> Ulm zuständig. Dabei hat Wilken Gourmet im Lauf der Jahre ein enges Netzwerk mit den Produzenten und Anbauern von Lebensmitteln in Bio- und Demeter-Qualität aus der Region aufgebaut. „Nicht nur unser Geschäft verzeichnet gerade massive Umsatzeinbußen, wir fallen jetzt auch als einer der größeren Kunden für viele dieser landwirtschaftlichen Betriebe aus“, so Harald </w:t>
      </w:r>
      <w:proofErr w:type="spellStart"/>
      <w:r>
        <w:rPr>
          <w:sz w:val="20"/>
        </w:rPr>
        <w:t>Laatsch</w:t>
      </w:r>
      <w:proofErr w:type="spellEnd"/>
      <w:r>
        <w:rPr>
          <w:sz w:val="20"/>
        </w:rPr>
        <w:t xml:space="preserve">. Dies will er mit dem neuen </w:t>
      </w:r>
      <w:r>
        <w:rPr>
          <w:sz w:val="20"/>
        </w:rPr>
        <w:lastRenderedPageBreak/>
        <w:t>Angebot zumindest teilweise ausgleichen. Für die Auslieferung wird der eigene Fuhrpark eingesetzt, so dass die Lebensmittel frisch und vor allem durchgängig gekühlt beim Besteller ankommen und nur noch warm gemacht werden müssen.</w:t>
      </w:r>
    </w:p>
    <w:tbl>
      <w:tblPr>
        <w:tblW w:w="9245" w:type="dxa"/>
        <w:tblInd w:w="-107" w:type="dxa"/>
        <w:tblLook w:val="04A0" w:firstRow="1" w:lastRow="0" w:firstColumn="1" w:lastColumn="0" w:noHBand="0" w:noVBand="1"/>
      </w:tblPr>
      <w:tblGrid>
        <w:gridCol w:w="4392"/>
        <w:gridCol w:w="4853"/>
      </w:tblGrid>
      <w:tr w:rsidR="00465934" w:rsidRPr="00B2745D" w14:paraId="370738F9" w14:textId="77777777" w:rsidTr="0098075D">
        <w:trPr>
          <w:trHeight w:val="971"/>
        </w:trPr>
        <w:tc>
          <w:tcPr>
            <w:tcW w:w="4392" w:type="dxa"/>
            <w:shd w:val="clear" w:color="auto" w:fill="auto"/>
          </w:tcPr>
          <w:p w14:paraId="247954C8" w14:textId="77777777" w:rsidR="00465934" w:rsidRPr="00D42FE5" w:rsidRDefault="00465934" w:rsidP="0098075D">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t xml:space="preserve">Wilken Software Group – Dominik </w:t>
            </w:r>
            <w:proofErr w:type="spellStart"/>
            <w:r w:rsidRPr="00D42FE5">
              <w:rPr>
                <w:rFonts w:cs="Calibri"/>
                <w:sz w:val="16"/>
                <w:szCs w:val="16"/>
                <w:lang w:eastAsia="de-DE"/>
              </w:rPr>
              <w:t>Schwärzel</w:t>
            </w:r>
            <w:proofErr w:type="spellEnd"/>
            <w:r w:rsidRPr="00D42FE5">
              <w:rPr>
                <w:rFonts w:cs="Calibri"/>
                <w:sz w:val="16"/>
                <w:szCs w:val="16"/>
                <w:lang w:eastAsia="de-DE"/>
              </w:rPr>
              <w:br/>
            </w:r>
            <w:proofErr w:type="spellStart"/>
            <w:r w:rsidRPr="00D42FE5">
              <w:rPr>
                <w:rFonts w:cs="Calibri"/>
                <w:sz w:val="16"/>
                <w:szCs w:val="16"/>
                <w:lang w:eastAsia="de-DE"/>
              </w:rPr>
              <w:t>Hörvelsinger</w:t>
            </w:r>
            <w:proofErr w:type="spellEnd"/>
            <w:r w:rsidRPr="00D42FE5">
              <w:rPr>
                <w:rFonts w:cs="Calibri"/>
                <w:sz w:val="16"/>
                <w:szCs w:val="16"/>
                <w:lang w:eastAsia="de-DE"/>
              </w:rPr>
              <w:t xml:space="preserve"> Weg 29-31 – 89081 Ulm</w:t>
            </w:r>
            <w:r w:rsidRPr="00D42FE5">
              <w:rPr>
                <w:rFonts w:cs="Calibri"/>
                <w:sz w:val="16"/>
                <w:szCs w:val="16"/>
                <w:lang w:eastAsia="de-DE"/>
              </w:rPr>
              <w:tab/>
            </w:r>
            <w:r w:rsidRPr="00D42FE5">
              <w:rPr>
                <w:rFonts w:cs="Calibri"/>
                <w:sz w:val="16"/>
                <w:szCs w:val="16"/>
                <w:lang w:eastAsia="de-DE"/>
              </w:rPr>
              <w:br/>
              <w:t xml:space="preserve">Tel.: +49 731 96 50-0 </w:t>
            </w:r>
            <w:r w:rsidRPr="00D42FE5">
              <w:rPr>
                <w:rFonts w:cs="Calibri"/>
                <w:sz w:val="16"/>
                <w:szCs w:val="16"/>
                <w:lang w:eastAsia="de-DE"/>
              </w:rPr>
              <w:br/>
            </w:r>
            <w:hyperlink r:id="rId8" w:history="1">
              <w:r w:rsidRPr="00D42FE5">
                <w:rPr>
                  <w:sz w:val="16"/>
                  <w:szCs w:val="16"/>
                </w:rPr>
                <w:t>presse@wilken.de</w:t>
              </w:r>
            </w:hyperlink>
            <w:r w:rsidRPr="00D42FE5">
              <w:rPr>
                <w:rFonts w:cs="Calibri"/>
                <w:sz w:val="16"/>
                <w:szCs w:val="16"/>
                <w:lang w:eastAsia="de-DE"/>
              </w:rPr>
              <w:t xml:space="preserve"> – </w:t>
            </w:r>
            <w:hyperlink r:id="rId9" w:history="1">
              <w:r w:rsidRPr="00D42FE5">
                <w:rPr>
                  <w:rFonts w:ascii="Arial" w:hAnsi="Arial" w:cs="Calibri"/>
                  <w:bCs/>
                  <w:sz w:val="16"/>
                  <w:szCs w:val="26"/>
                  <w:lang w:eastAsia="de-DE"/>
                </w:rPr>
                <w:t>www.wilken.de</w:t>
              </w:r>
            </w:hyperlink>
          </w:p>
        </w:tc>
        <w:tc>
          <w:tcPr>
            <w:tcW w:w="4853" w:type="dxa"/>
            <w:shd w:val="clear" w:color="auto" w:fill="auto"/>
          </w:tcPr>
          <w:p w14:paraId="5DB655D2" w14:textId="77777777" w:rsidR="00465934" w:rsidRPr="000342AE" w:rsidRDefault="00465934" w:rsidP="0098075D">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10" w:history="1">
              <w:r w:rsidRPr="00D42FE5">
                <w:rPr>
                  <w:sz w:val="16"/>
                  <w:szCs w:val="16"/>
                </w:rPr>
                <w:t>upa@press-n-relations.de</w:t>
              </w:r>
            </w:hyperlink>
            <w:r w:rsidRPr="00D42FE5">
              <w:rPr>
                <w:sz w:val="16"/>
                <w:szCs w:val="16"/>
              </w:rPr>
              <w:t xml:space="preserve"> – </w:t>
            </w:r>
            <w:hyperlink r:id="rId11" w:history="1">
              <w:r w:rsidRPr="00D42FE5">
                <w:rPr>
                  <w:sz w:val="16"/>
                  <w:szCs w:val="16"/>
                </w:rPr>
                <w:t>www.press-n-relations.de</w:t>
              </w:r>
            </w:hyperlink>
          </w:p>
        </w:tc>
      </w:tr>
    </w:tbl>
    <w:p w14:paraId="2B218093" w14:textId="77777777" w:rsidR="00465934" w:rsidRPr="00F36673" w:rsidRDefault="00465934" w:rsidP="00465934">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F36673">
        <w:rPr>
          <w:rFonts w:ascii="Arial" w:hAnsi="Arial" w:cs="Calibri"/>
          <w:bCs/>
          <w:sz w:val="16"/>
          <w:szCs w:val="26"/>
          <w:lang w:eastAsia="de-DE"/>
        </w:rPr>
        <w:t>Seit 1977 entwickelt die Wilken Software Group mit Hauptsitz in Ulm eigene ERP-Standardsoftware für die Abbildung betriebswirtschaftlicher Kernprozesse – sei es im Finanz- und Rechnungswesen, der Materialwirtschaft oder der Unternehmenssteuerung. Wilken verbindet mit 600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3F4E5242" w14:textId="77777777" w:rsidR="00465934" w:rsidRPr="00C75549" w:rsidRDefault="00465934" w:rsidP="00465934">
      <w:pPr>
        <w:spacing w:line="240" w:lineRule="auto"/>
        <w:ind w:right="-1701"/>
        <w:rPr>
          <w:rFonts w:ascii="Arial" w:hAnsi="Arial" w:cs="Calibri"/>
          <w:sz w:val="16"/>
          <w:szCs w:val="26"/>
          <w:lang w:eastAsia="de-DE"/>
        </w:rPr>
      </w:pPr>
    </w:p>
    <w:p w14:paraId="3AB67310" w14:textId="77777777" w:rsidR="00465934" w:rsidRPr="004A6628" w:rsidRDefault="00465934" w:rsidP="00465934"/>
    <w:p w14:paraId="666FECFB" w14:textId="512E39BC" w:rsidR="00FE48A6" w:rsidRPr="00465934" w:rsidRDefault="00FE48A6" w:rsidP="00465934"/>
    <w:sectPr w:rsidR="00FE48A6" w:rsidRPr="00465934" w:rsidSect="005A7E21">
      <w:headerReference w:type="default" r:id="rId12"/>
      <w:footerReference w:type="even" r:id="rId13"/>
      <w:footerReference w:type="default" r:id="rId14"/>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33DB" w14:textId="77777777" w:rsidR="0079461A" w:rsidRDefault="0079461A">
      <w:r>
        <w:separator/>
      </w:r>
    </w:p>
  </w:endnote>
  <w:endnote w:type="continuationSeparator" w:id="0">
    <w:p w14:paraId="49F3C56E" w14:textId="77777777" w:rsidR="0079461A" w:rsidRDefault="0079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6433" w14:textId="77777777" w:rsidR="0079461A" w:rsidRDefault="0079461A">
      <w:r>
        <w:separator/>
      </w:r>
    </w:p>
  </w:footnote>
  <w:footnote w:type="continuationSeparator" w:id="0">
    <w:p w14:paraId="2B41BB8A" w14:textId="77777777" w:rsidR="0079461A" w:rsidRDefault="0079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70EB8A44" w:rsidR="00FE2F2A" w:rsidRPr="00C63EE6" w:rsidRDefault="00FE2F2A" w:rsidP="000342AE">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90862"/>
    <w:rsid w:val="00093AA5"/>
    <w:rsid w:val="00093DA4"/>
    <w:rsid w:val="00097330"/>
    <w:rsid w:val="00097660"/>
    <w:rsid w:val="000A0A44"/>
    <w:rsid w:val="000A6D42"/>
    <w:rsid w:val="000A7E2F"/>
    <w:rsid w:val="000B2038"/>
    <w:rsid w:val="000B5AD9"/>
    <w:rsid w:val="000B694D"/>
    <w:rsid w:val="000B6F66"/>
    <w:rsid w:val="000C0569"/>
    <w:rsid w:val="000C08EF"/>
    <w:rsid w:val="000C13A4"/>
    <w:rsid w:val="000C1D6A"/>
    <w:rsid w:val="000C2BB8"/>
    <w:rsid w:val="000C313B"/>
    <w:rsid w:val="000C4FEC"/>
    <w:rsid w:val="000C78E0"/>
    <w:rsid w:val="000D5A8E"/>
    <w:rsid w:val="000D5FE9"/>
    <w:rsid w:val="000D6153"/>
    <w:rsid w:val="000E1307"/>
    <w:rsid w:val="000E2CCD"/>
    <w:rsid w:val="000E3F08"/>
    <w:rsid w:val="000E5D79"/>
    <w:rsid w:val="000E7215"/>
    <w:rsid w:val="000F3789"/>
    <w:rsid w:val="000F6D38"/>
    <w:rsid w:val="00102BB9"/>
    <w:rsid w:val="00106410"/>
    <w:rsid w:val="00106709"/>
    <w:rsid w:val="00107620"/>
    <w:rsid w:val="0011104E"/>
    <w:rsid w:val="00114F49"/>
    <w:rsid w:val="00115827"/>
    <w:rsid w:val="00122695"/>
    <w:rsid w:val="00122B29"/>
    <w:rsid w:val="00122F47"/>
    <w:rsid w:val="0012491E"/>
    <w:rsid w:val="00127E87"/>
    <w:rsid w:val="001307C5"/>
    <w:rsid w:val="00133E38"/>
    <w:rsid w:val="001344B4"/>
    <w:rsid w:val="00135DEE"/>
    <w:rsid w:val="001433B0"/>
    <w:rsid w:val="00144279"/>
    <w:rsid w:val="00150096"/>
    <w:rsid w:val="00152BF0"/>
    <w:rsid w:val="00152D07"/>
    <w:rsid w:val="00153EE1"/>
    <w:rsid w:val="00161C14"/>
    <w:rsid w:val="00165471"/>
    <w:rsid w:val="001708FB"/>
    <w:rsid w:val="00172559"/>
    <w:rsid w:val="00175745"/>
    <w:rsid w:val="001803EE"/>
    <w:rsid w:val="00180F2C"/>
    <w:rsid w:val="00185590"/>
    <w:rsid w:val="001858F8"/>
    <w:rsid w:val="00191CD0"/>
    <w:rsid w:val="001934AC"/>
    <w:rsid w:val="00194E4F"/>
    <w:rsid w:val="001A2076"/>
    <w:rsid w:val="001A4984"/>
    <w:rsid w:val="001B1862"/>
    <w:rsid w:val="001C38BD"/>
    <w:rsid w:val="001C58AF"/>
    <w:rsid w:val="001C6787"/>
    <w:rsid w:val="001C6862"/>
    <w:rsid w:val="001D12AA"/>
    <w:rsid w:val="001D4A68"/>
    <w:rsid w:val="001D508B"/>
    <w:rsid w:val="001D6BC5"/>
    <w:rsid w:val="001E0FCA"/>
    <w:rsid w:val="001E200F"/>
    <w:rsid w:val="001F3C43"/>
    <w:rsid w:val="001F6C86"/>
    <w:rsid w:val="00201259"/>
    <w:rsid w:val="002176F1"/>
    <w:rsid w:val="00231618"/>
    <w:rsid w:val="00233A0E"/>
    <w:rsid w:val="00245BB7"/>
    <w:rsid w:val="00251756"/>
    <w:rsid w:val="002556E7"/>
    <w:rsid w:val="0025762A"/>
    <w:rsid w:val="00262861"/>
    <w:rsid w:val="00272362"/>
    <w:rsid w:val="00275197"/>
    <w:rsid w:val="002A28CE"/>
    <w:rsid w:val="002A2F6F"/>
    <w:rsid w:val="002A325F"/>
    <w:rsid w:val="002A5A62"/>
    <w:rsid w:val="002B275A"/>
    <w:rsid w:val="002B5D45"/>
    <w:rsid w:val="002B656F"/>
    <w:rsid w:val="002C0755"/>
    <w:rsid w:val="002C201B"/>
    <w:rsid w:val="002C40A1"/>
    <w:rsid w:val="002C4B97"/>
    <w:rsid w:val="002C5994"/>
    <w:rsid w:val="002D0338"/>
    <w:rsid w:val="002D19F2"/>
    <w:rsid w:val="002D1F28"/>
    <w:rsid w:val="002D28F5"/>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47D8"/>
    <w:rsid w:val="0037633E"/>
    <w:rsid w:val="00376B33"/>
    <w:rsid w:val="00380809"/>
    <w:rsid w:val="00381970"/>
    <w:rsid w:val="003831CA"/>
    <w:rsid w:val="0038387B"/>
    <w:rsid w:val="00386488"/>
    <w:rsid w:val="00397F1B"/>
    <w:rsid w:val="003A1A5E"/>
    <w:rsid w:val="003A1B6D"/>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F3403"/>
    <w:rsid w:val="003F5021"/>
    <w:rsid w:val="003F55EF"/>
    <w:rsid w:val="004043AF"/>
    <w:rsid w:val="004054D6"/>
    <w:rsid w:val="00406728"/>
    <w:rsid w:val="00406D81"/>
    <w:rsid w:val="00410CD5"/>
    <w:rsid w:val="004110F6"/>
    <w:rsid w:val="0041379A"/>
    <w:rsid w:val="00425A22"/>
    <w:rsid w:val="00425E5F"/>
    <w:rsid w:val="00430C7E"/>
    <w:rsid w:val="00431EEA"/>
    <w:rsid w:val="00432E47"/>
    <w:rsid w:val="0044348F"/>
    <w:rsid w:val="00446C6D"/>
    <w:rsid w:val="004473FD"/>
    <w:rsid w:val="00450DE1"/>
    <w:rsid w:val="00457490"/>
    <w:rsid w:val="00462C87"/>
    <w:rsid w:val="00465294"/>
    <w:rsid w:val="00465934"/>
    <w:rsid w:val="004668D6"/>
    <w:rsid w:val="00470089"/>
    <w:rsid w:val="004712B6"/>
    <w:rsid w:val="00471B12"/>
    <w:rsid w:val="00476178"/>
    <w:rsid w:val="00476ADF"/>
    <w:rsid w:val="00477E0F"/>
    <w:rsid w:val="004851B3"/>
    <w:rsid w:val="00485517"/>
    <w:rsid w:val="004858D7"/>
    <w:rsid w:val="0048658B"/>
    <w:rsid w:val="00486E15"/>
    <w:rsid w:val="004909C2"/>
    <w:rsid w:val="00490B36"/>
    <w:rsid w:val="00493267"/>
    <w:rsid w:val="004A1B69"/>
    <w:rsid w:val="004A2502"/>
    <w:rsid w:val="004A32B5"/>
    <w:rsid w:val="004A6628"/>
    <w:rsid w:val="004A76DC"/>
    <w:rsid w:val="004B3F00"/>
    <w:rsid w:val="004B6B57"/>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46FF"/>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0792"/>
    <w:rsid w:val="005C2A65"/>
    <w:rsid w:val="005C5A0D"/>
    <w:rsid w:val="005D06AC"/>
    <w:rsid w:val="005D23B7"/>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44E9F"/>
    <w:rsid w:val="00645730"/>
    <w:rsid w:val="006568C1"/>
    <w:rsid w:val="00664AB8"/>
    <w:rsid w:val="00665689"/>
    <w:rsid w:val="00667CBE"/>
    <w:rsid w:val="006717BC"/>
    <w:rsid w:val="00675809"/>
    <w:rsid w:val="0067633A"/>
    <w:rsid w:val="00676FF5"/>
    <w:rsid w:val="00680DBD"/>
    <w:rsid w:val="00683929"/>
    <w:rsid w:val="00684AD9"/>
    <w:rsid w:val="00686574"/>
    <w:rsid w:val="00691EE0"/>
    <w:rsid w:val="00693603"/>
    <w:rsid w:val="00693897"/>
    <w:rsid w:val="006963F7"/>
    <w:rsid w:val="006A0673"/>
    <w:rsid w:val="006A3803"/>
    <w:rsid w:val="006A655C"/>
    <w:rsid w:val="006A6E78"/>
    <w:rsid w:val="006B0312"/>
    <w:rsid w:val="006B4311"/>
    <w:rsid w:val="006B5F44"/>
    <w:rsid w:val="006B729E"/>
    <w:rsid w:val="006B72FA"/>
    <w:rsid w:val="006C5646"/>
    <w:rsid w:val="006D435A"/>
    <w:rsid w:val="006D7693"/>
    <w:rsid w:val="006E174E"/>
    <w:rsid w:val="006E468B"/>
    <w:rsid w:val="006E5937"/>
    <w:rsid w:val="006F0A18"/>
    <w:rsid w:val="006F2D4C"/>
    <w:rsid w:val="006F6C95"/>
    <w:rsid w:val="00710FC9"/>
    <w:rsid w:val="007119BE"/>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7073"/>
    <w:rsid w:val="0076126F"/>
    <w:rsid w:val="00764A09"/>
    <w:rsid w:val="00765FDE"/>
    <w:rsid w:val="00770008"/>
    <w:rsid w:val="007706D1"/>
    <w:rsid w:val="00772476"/>
    <w:rsid w:val="00773E70"/>
    <w:rsid w:val="00774940"/>
    <w:rsid w:val="00782178"/>
    <w:rsid w:val="00783CEE"/>
    <w:rsid w:val="007918DD"/>
    <w:rsid w:val="00791F82"/>
    <w:rsid w:val="007927F5"/>
    <w:rsid w:val="00792A04"/>
    <w:rsid w:val="00793AB8"/>
    <w:rsid w:val="0079461A"/>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16E1"/>
    <w:rsid w:val="007F21B5"/>
    <w:rsid w:val="007F7D4A"/>
    <w:rsid w:val="00803D59"/>
    <w:rsid w:val="00803F01"/>
    <w:rsid w:val="00804587"/>
    <w:rsid w:val="0080735E"/>
    <w:rsid w:val="00811D53"/>
    <w:rsid w:val="0081245E"/>
    <w:rsid w:val="008158C2"/>
    <w:rsid w:val="008165E8"/>
    <w:rsid w:val="00823230"/>
    <w:rsid w:val="00823A31"/>
    <w:rsid w:val="00824DF9"/>
    <w:rsid w:val="00826281"/>
    <w:rsid w:val="00827D4C"/>
    <w:rsid w:val="008331D8"/>
    <w:rsid w:val="00834CE4"/>
    <w:rsid w:val="0083770B"/>
    <w:rsid w:val="00837C9E"/>
    <w:rsid w:val="00841042"/>
    <w:rsid w:val="00841BAE"/>
    <w:rsid w:val="00841F5A"/>
    <w:rsid w:val="0084392B"/>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7FC"/>
    <w:rsid w:val="008B69E2"/>
    <w:rsid w:val="008C5997"/>
    <w:rsid w:val="008D3090"/>
    <w:rsid w:val="008D392D"/>
    <w:rsid w:val="008E33D4"/>
    <w:rsid w:val="008E35A6"/>
    <w:rsid w:val="008E50EF"/>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31B2"/>
    <w:rsid w:val="0093086E"/>
    <w:rsid w:val="009333FD"/>
    <w:rsid w:val="0093375E"/>
    <w:rsid w:val="00936277"/>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9483D"/>
    <w:rsid w:val="009A04F6"/>
    <w:rsid w:val="009A30BF"/>
    <w:rsid w:val="009A4D75"/>
    <w:rsid w:val="009A5237"/>
    <w:rsid w:val="009A6037"/>
    <w:rsid w:val="009A7A52"/>
    <w:rsid w:val="009B0EFC"/>
    <w:rsid w:val="009B1B65"/>
    <w:rsid w:val="009C35DE"/>
    <w:rsid w:val="009C4599"/>
    <w:rsid w:val="009C6A33"/>
    <w:rsid w:val="009C7BF7"/>
    <w:rsid w:val="009D20BB"/>
    <w:rsid w:val="009D22FE"/>
    <w:rsid w:val="009E4DA5"/>
    <w:rsid w:val="009E7B6C"/>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3537"/>
    <w:rsid w:val="00A44A7B"/>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6740"/>
    <w:rsid w:val="00AD784B"/>
    <w:rsid w:val="00AE4FBA"/>
    <w:rsid w:val="00AF1D9E"/>
    <w:rsid w:val="00B02961"/>
    <w:rsid w:val="00B1141D"/>
    <w:rsid w:val="00B12792"/>
    <w:rsid w:val="00B15DE7"/>
    <w:rsid w:val="00B1628C"/>
    <w:rsid w:val="00B23F8A"/>
    <w:rsid w:val="00B2745D"/>
    <w:rsid w:val="00B32416"/>
    <w:rsid w:val="00B33354"/>
    <w:rsid w:val="00B33E59"/>
    <w:rsid w:val="00B3601A"/>
    <w:rsid w:val="00B4126D"/>
    <w:rsid w:val="00B41FEE"/>
    <w:rsid w:val="00B441DE"/>
    <w:rsid w:val="00B4730F"/>
    <w:rsid w:val="00B51E17"/>
    <w:rsid w:val="00B542F9"/>
    <w:rsid w:val="00B54F30"/>
    <w:rsid w:val="00B618FC"/>
    <w:rsid w:val="00B61E68"/>
    <w:rsid w:val="00B62065"/>
    <w:rsid w:val="00B63171"/>
    <w:rsid w:val="00B64168"/>
    <w:rsid w:val="00B67855"/>
    <w:rsid w:val="00B72D85"/>
    <w:rsid w:val="00B769F4"/>
    <w:rsid w:val="00B81FED"/>
    <w:rsid w:val="00B86EC2"/>
    <w:rsid w:val="00B87471"/>
    <w:rsid w:val="00B92A50"/>
    <w:rsid w:val="00BA0115"/>
    <w:rsid w:val="00BA5FB0"/>
    <w:rsid w:val="00BA7303"/>
    <w:rsid w:val="00BB0648"/>
    <w:rsid w:val="00BB3D52"/>
    <w:rsid w:val="00BB487D"/>
    <w:rsid w:val="00BB6BA7"/>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209C4"/>
    <w:rsid w:val="00C21E2B"/>
    <w:rsid w:val="00C25852"/>
    <w:rsid w:val="00C27B15"/>
    <w:rsid w:val="00C340EF"/>
    <w:rsid w:val="00C368EB"/>
    <w:rsid w:val="00C51C55"/>
    <w:rsid w:val="00C56550"/>
    <w:rsid w:val="00C60DBE"/>
    <w:rsid w:val="00C6146F"/>
    <w:rsid w:val="00C6183F"/>
    <w:rsid w:val="00C62E40"/>
    <w:rsid w:val="00C663FD"/>
    <w:rsid w:val="00C666B8"/>
    <w:rsid w:val="00C66747"/>
    <w:rsid w:val="00C70265"/>
    <w:rsid w:val="00C73CA9"/>
    <w:rsid w:val="00C75549"/>
    <w:rsid w:val="00C7604D"/>
    <w:rsid w:val="00C82E15"/>
    <w:rsid w:val="00C83E25"/>
    <w:rsid w:val="00C83E5A"/>
    <w:rsid w:val="00C90332"/>
    <w:rsid w:val="00C91EBA"/>
    <w:rsid w:val="00C96BC2"/>
    <w:rsid w:val="00CA2704"/>
    <w:rsid w:val="00CB5E68"/>
    <w:rsid w:val="00CB64A2"/>
    <w:rsid w:val="00CC5B69"/>
    <w:rsid w:val="00CD1E40"/>
    <w:rsid w:val="00CD395A"/>
    <w:rsid w:val="00CD6744"/>
    <w:rsid w:val="00CE382E"/>
    <w:rsid w:val="00CE4B1C"/>
    <w:rsid w:val="00CE5A6D"/>
    <w:rsid w:val="00CE6C91"/>
    <w:rsid w:val="00CF4E1F"/>
    <w:rsid w:val="00CF6AC5"/>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D14"/>
    <w:rsid w:val="00D52F3D"/>
    <w:rsid w:val="00D5304C"/>
    <w:rsid w:val="00D5327F"/>
    <w:rsid w:val="00D53DA2"/>
    <w:rsid w:val="00D56804"/>
    <w:rsid w:val="00D6632C"/>
    <w:rsid w:val="00D702D4"/>
    <w:rsid w:val="00D70CFF"/>
    <w:rsid w:val="00D77FE4"/>
    <w:rsid w:val="00D805A3"/>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3401"/>
    <w:rsid w:val="00DE1531"/>
    <w:rsid w:val="00DE2EB6"/>
    <w:rsid w:val="00DF68C5"/>
    <w:rsid w:val="00E00BE3"/>
    <w:rsid w:val="00E02730"/>
    <w:rsid w:val="00E0302D"/>
    <w:rsid w:val="00E03627"/>
    <w:rsid w:val="00E13911"/>
    <w:rsid w:val="00E14434"/>
    <w:rsid w:val="00E14C2D"/>
    <w:rsid w:val="00E26FE2"/>
    <w:rsid w:val="00E27B12"/>
    <w:rsid w:val="00E3393D"/>
    <w:rsid w:val="00E34875"/>
    <w:rsid w:val="00E37B54"/>
    <w:rsid w:val="00E4096E"/>
    <w:rsid w:val="00E409DF"/>
    <w:rsid w:val="00E41C08"/>
    <w:rsid w:val="00E44651"/>
    <w:rsid w:val="00E45CDF"/>
    <w:rsid w:val="00E461DE"/>
    <w:rsid w:val="00E47E25"/>
    <w:rsid w:val="00E54882"/>
    <w:rsid w:val="00E5591A"/>
    <w:rsid w:val="00E60CD3"/>
    <w:rsid w:val="00E62903"/>
    <w:rsid w:val="00E62CBD"/>
    <w:rsid w:val="00E662AC"/>
    <w:rsid w:val="00E708E0"/>
    <w:rsid w:val="00E8188E"/>
    <w:rsid w:val="00E83A83"/>
    <w:rsid w:val="00E856C5"/>
    <w:rsid w:val="00E915CC"/>
    <w:rsid w:val="00E971BE"/>
    <w:rsid w:val="00EA0E6E"/>
    <w:rsid w:val="00EA14C8"/>
    <w:rsid w:val="00EA3634"/>
    <w:rsid w:val="00EA755D"/>
    <w:rsid w:val="00EB026E"/>
    <w:rsid w:val="00EB220A"/>
    <w:rsid w:val="00EB6C2F"/>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BED"/>
    <w:rsid w:val="00F066FC"/>
    <w:rsid w:val="00F122B4"/>
    <w:rsid w:val="00F14045"/>
    <w:rsid w:val="00F22112"/>
    <w:rsid w:val="00F23364"/>
    <w:rsid w:val="00F24A9D"/>
    <w:rsid w:val="00F24B57"/>
    <w:rsid w:val="00F254C3"/>
    <w:rsid w:val="00F3050A"/>
    <w:rsid w:val="00F338E7"/>
    <w:rsid w:val="00F357CC"/>
    <w:rsid w:val="00F36673"/>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3EF1"/>
    <w:rsid w:val="00F856E8"/>
    <w:rsid w:val="00F87E0B"/>
    <w:rsid w:val="00F9031E"/>
    <w:rsid w:val="00F903C3"/>
    <w:rsid w:val="00F95D59"/>
    <w:rsid w:val="00F96E98"/>
    <w:rsid w:val="00FA13E1"/>
    <w:rsid w:val="00FA188E"/>
    <w:rsid w:val="00FA3705"/>
    <w:rsid w:val="00FA6CA9"/>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wilk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lken-gourmet-shop.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n-relation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pa@press-n-relations.de" TargetMode="External"/><Relationship Id="rId4" Type="http://schemas.openxmlformats.org/officeDocument/2006/relationships/webSettings" Target="webSettings.xml"/><Relationship Id="rId9" Type="http://schemas.openxmlformats.org/officeDocument/2006/relationships/hyperlink" Target="http://www.wilke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2020-03-26T09:49:00Z</cp:lastPrinted>
  <dcterms:created xsi:type="dcterms:W3CDTF">2020-03-27T11:52:00Z</dcterms:created>
  <dcterms:modified xsi:type="dcterms:W3CDTF">2020-03-30T06:34:00Z</dcterms:modified>
</cp:coreProperties>
</file>