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51703" w14:textId="77777777" w:rsidR="009D759D" w:rsidRPr="00B2745D" w:rsidRDefault="009D759D" w:rsidP="009D759D">
      <w:pPr>
        <w:ind w:right="-709"/>
        <w:outlineLvl w:val="0"/>
        <w:rPr>
          <w:b/>
        </w:rPr>
      </w:pPr>
      <w:r w:rsidRPr="00B2745D">
        <w:rPr>
          <w:b/>
        </w:rPr>
        <w:t xml:space="preserve">PRESSEINFORMATION </w:t>
      </w:r>
    </w:p>
    <w:p w14:paraId="54309A38" w14:textId="77777777" w:rsidR="009D759D" w:rsidRDefault="009D759D" w:rsidP="009D759D">
      <w:pPr>
        <w:ind w:right="-709"/>
        <w:outlineLvl w:val="0"/>
        <w:rPr>
          <w:sz w:val="20"/>
        </w:rPr>
      </w:pPr>
      <w:r w:rsidRPr="00B2745D">
        <w:rPr>
          <w:sz w:val="20"/>
        </w:rPr>
        <w:t xml:space="preserve">Ulm, </w:t>
      </w:r>
      <w:r>
        <w:rPr>
          <w:sz w:val="20"/>
        </w:rPr>
        <w:t>12. August 2020</w:t>
      </w:r>
    </w:p>
    <w:p w14:paraId="679935CD" w14:textId="77777777" w:rsidR="009D759D" w:rsidRPr="00680C29" w:rsidRDefault="009D759D" w:rsidP="009D759D">
      <w:pPr>
        <w:ind w:right="-2126"/>
        <w:rPr>
          <w:b/>
          <w:bCs/>
        </w:rPr>
      </w:pPr>
      <w:proofErr w:type="spellStart"/>
      <w:r>
        <w:rPr>
          <w:b/>
          <w:bCs/>
          <w:sz w:val="28"/>
          <w:szCs w:val="28"/>
        </w:rPr>
        <w:t>MediFox</w:t>
      </w:r>
      <w:proofErr w:type="spellEnd"/>
      <w:r>
        <w:rPr>
          <w:b/>
          <w:bCs/>
          <w:sz w:val="28"/>
          <w:szCs w:val="28"/>
        </w:rPr>
        <w:t xml:space="preserve"> und </w:t>
      </w:r>
      <w:r w:rsidRPr="00F94533">
        <w:rPr>
          <w:b/>
          <w:bCs/>
          <w:sz w:val="28"/>
          <w:szCs w:val="28"/>
        </w:rPr>
        <w:t>Wilken</w:t>
      </w:r>
      <w:r>
        <w:rPr>
          <w:b/>
          <w:bCs/>
          <w:sz w:val="28"/>
          <w:szCs w:val="28"/>
        </w:rPr>
        <w:t>:</w:t>
      </w:r>
      <w:r w:rsidRPr="00F94533">
        <w:rPr>
          <w:b/>
          <w:bCs/>
          <w:sz w:val="28"/>
          <w:szCs w:val="28"/>
        </w:rPr>
        <w:t xml:space="preserve"> </w:t>
      </w:r>
      <w:r>
        <w:rPr>
          <w:b/>
          <w:bCs/>
          <w:sz w:val="28"/>
          <w:szCs w:val="28"/>
        </w:rPr>
        <w:t>Digitaler Mehrwert für Pflegeeinrichtungen</w:t>
      </w:r>
      <w:r>
        <w:rPr>
          <w:b/>
          <w:bCs/>
          <w:sz w:val="28"/>
          <w:szCs w:val="28"/>
        </w:rPr>
        <w:br/>
      </w:r>
      <w:r>
        <w:rPr>
          <w:b/>
          <w:bCs/>
        </w:rPr>
        <w:t>Lösungen für die Pflege und ERP für die Sozialwirtschaft künftig tief integriert</w:t>
      </w:r>
    </w:p>
    <w:p w14:paraId="7BB1E30B" w14:textId="77777777" w:rsidR="009D759D" w:rsidRDefault="009D759D" w:rsidP="009D759D">
      <w:pPr>
        <w:rPr>
          <w:b/>
          <w:bCs/>
          <w:sz w:val="20"/>
        </w:rPr>
      </w:pPr>
      <w:r>
        <w:rPr>
          <w:b/>
          <w:bCs/>
          <w:sz w:val="20"/>
        </w:rPr>
        <w:t xml:space="preserve">Im Rahmen einer engen Zusammenarbeit übergibt die Wilken Software Group </w:t>
      </w:r>
      <w:r w:rsidRPr="00376099">
        <w:rPr>
          <w:b/>
          <w:bCs/>
          <w:sz w:val="20"/>
        </w:rPr>
        <w:t xml:space="preserve">den Staffelstab des Bereichs der Pflegeabrechnung und </w:t>
      </w:r>
      <w:r>
        <w:rPr>
          <w:b/>
          <w:bCs/>
          <w:sz w:val="20"/>
        </w:rPr>
        <w:t>-</w:t>
      </w:r>
      <w:r w:rsidRPr="00376099">
        <w:rPr>
          <w:b/>
          <w:bCs/>
          <w:sz w:val="20"/>
        </w:rPr>
        <w:t xml:space="preserve">dokumentation an </w:t>
      </w:r>
      <w:proofErr w:type="spellStart"/>
      <w:r w:rsidRPr="00376099">
        <w:rPr>
          <w:b/>
          <w:bCs/>
          <w:sz w:val="20"/>
        </w:rPr>
        <w:t>MediFox</w:t>
      </w:r>
      <w:proofErr w:type="spellEnd"/>
      <w:r>
        <w:rPr>
          <w:b/>
          <w:bCs/>
          <w:sz w:val="20"/>
        </w:rPr>
        <w:t xml:space="preserve">. Beide Unternehmen bieten damit künftig ein gemeinsames Lösungsportfolio für Unternehmen und Einrichtungen der stationären und ambulanten Pflege. </w:t>
      </w:r>
      <w:r w:rsidRPr="00376099">
        <w:rPr>
          <w:b/>
          <w:bCs/>
          <w:sz w:val="20"/>
        </w:rPr>
        <w:t xml:space="preserve">Mit der Kombination aus dem Wilken P/5 ERP-System für die Sozialwirtschaft und den </w:t>
      </w:r>
      <w:proofErr w:type="spellStart"/>
      <w:r w:rsidRPr="00376099">
        <w:rPr>
          <w:b/>
          <w:bCs/>
          <w:sz w:val="20"/>
        </w:rPr>
        <w:t>MediFox</w:t>
      </w:r>
      <w:proofErr w:type="spellEnd"/>
      <w:r w:rsidRPr="00376099">
        <w:rPr>
          <w:b/>
          <w:bCs/>
          <w:sz w:val="20"/>
        </w:rPr>
        <w:t>-Softwarelösungen für ambulante Pflegedienste und stationäre Pflegeeinrichtungen werden sowohl kaufmännische als auch pflegespezifische Prozesse vollintegriert abgedeckt.</w:t>
      </w:r>
    </w:p>
    <w:p w14:paraId="72601A93" w14:textId="2CA01945" w:rsidR="009D759D" w:rsidRPr="003E76E6" w:rsidRDefault="009D759D" w:rsidP="009D759D">
      <w:pPr>
        <w:rPr>
          <w:sz w:val="20"/>
        </w:rPr>
      </w:pPr>
      <w:r w:rsidRPr="003E76E6">
        <w:rPr>
          <w:sz w:val="20"/>
        </w:rPr>
        <w:t>„</w:t>
      </w:r>
      <w:r w:rsidRPr="00376099">
        <w:rPr>
          <w:sz w:val="20"/>
        </w:rPr>
        <w:t>Die Zusammenarbeit ist ein wichtiger Schritt, um unsere Kunden auf ihrem Weg in einen digitalen Pflegealltag noch besser zu unterstützen. Die Integration von Datenflüssen, etwa zwischen Leistungsabrechnung, Finanzbuchhaltung und Controlling</w:t>
      </w:r>
      <w:r w:rsidR="00417014">
        <w:rPr>
          <w:sz w:val="20"/>
        </w:rPr>
        <w:t>,</w:t>
      </w:r>
      <w:r w:rsidRPr="00376099">
        <w:rPr>
          <w:sz w:val="20"/>
        </w:rPr>
        <w:t xml:space="preserve"> ist dabei eine optimale Ergänzung. Durch das Vereinen gemeinsamer Stärken zählen wir somit zu den führenden Anbietern von integrierten Komplettlösungen in der Pflege</w:t>
      </w:r>
      <w:r w:rsidRPr="003E76E6">
        <w:rPr>
          <w:sz w:val="20"/>
        </w:rPr>
        <w:t xml:space="preserve">“, begrüßt Christian </w:t>
      </w:r>
      <w:proofErr w:type="spellStart"/>
      <w:r w:rsidRPr="003E76E6">
        <w:rPr>
          <w:sz w:val="20"/>
        </w:rPr>
        <w:t>Städtler</w:t>
      </w:r>
      <w:proofErr w:type="spellEnd"/>
      <w:r w:rsidRPr="003E76E6">
        <w:rPr>
          <w:sz w:val="20"/>
        </w:rPr>
        <w:t xml:space="preserve">, Geschäftsführer der </w:t>
      </w:r>
      <w:proofErr w:type="spellStart"/>
      <w:r w:rsidRPr="003E76E6">
        <w:rPr>
          <w:sz w:val="20"/>
        </w:rPr>
        <w:t>MediFox</w:t>
      </w:r>
      <w:proofErr w:type="spellEnd"/>
      <w:r w:rsidRPr="003E76E6">
        <w:rPr>
          <w:sz w:val="20"/>
        </w:rPr>
        <w:t xml:space="preserve"> GmbH</w:t>
      </w:r>
      <w:r>
        <w:rPr>
          <w:sz w:val="20"/>
        </w:rPr>
        <w:t>,</w:t>
      </w:r>
      <w:r w:rsidRPr="003E76E6">
        <w:rPr>
          <w:sz w:val="20"/>
        </w:rPr>
        <w:t xml:space="preserve"> die neue </w:t>
      </w:r>
      <w:r>
        <w:rPr>
          <w:sz w:val="20"/>
        </w:rPr>
        <w:t>Partnerschaft</w:t>
      </w:r>
      <w:r w:rsidRPr="003E76E6">
        <w:rPr>
          <w:sz w:val="20"/>
        </w:rPr>
        <w:t>. „</w:t>
      </w:r>
      <w:r w:rsidRPr="00376099">
        <w:rPr>
          <w:sz w:val="20"/>
        </w:rPr>
        <w:t xml:space="preserve">Die Kooperation bietet unseren Kunden einen echten Mehrwert. Mit </w:t>
      </w:r>
      <w:proofErr w:type="spellStart"/>
      <w:r w:rsidRPr="00376099">
        <w:rPr>
          <w:sz w:val="20"/>
        </w:rPr>
        <w:t>MediFox</w:t>
      </w:r>
      <w:proofErr w:type="spellEnd"/>
      <w:r w:rsidRPr="00376099">
        <w:rPr>
          <w:sz w:val="20"/>
        </w:rPr>
        <w:t xml:space="preserve"> haben wir einen Partner für den Bereich der Pflegeabrechnung und </w:t>
      </w:r>
      <w:r>
        <w:rPr>
          <w:sz w:val="20"/>
        </w:rPr>
        <w:t>-</w:t>
      </w:r>
      <w:r w:rsidRPr="00376099">
        <w:rPr>
          <w:sz w:val="20"/>
        </w:rPr>
        <w:t>dokumentation gefunden, der nicht nur über langjährige Branchenerfahrung und Expertise verfügt, sondern sich selbst und sein Produktportfolio stetig weiterentwickelt. Das Ergebnis ist eine langfristige Perspektive mit einem Zugang zu einer zukunftssicheren Lösung für unsere Kunden, mit der sie für die zunehmenden Herausforderungen der Pflegewirtschaft bestens gewappnet sin</w:t>
      </w:r>
      <w:r>
        <w:rPr>
          <w:sz w:val="20"/>
        </w:rPr>
        <w:t>d</w:t>
      </w:r>
      <w:r w:rsidRPr="003E76E6">
        <w:rPr>
          <w:sz w:val="20"/>
        </w:rPr>
        <w:t xml:space="preserve">“, ergänzt Dominik </w:t>
      </w:r>
      <w:proofErr w:type="spellStart"/>
      <w:r w:rsidRPr="003E76E6">
        <w:rPr>
          <w:sz w:val="20"/>
        </w:rPr>
        <w:t>Schwärzel</w:t>
      </w:r>
      <w:proofErr w:type="spellEnd"/>
      <w:r w:rsidRPr="003E76E6">
        <w:rPr>
          <w:sz w:val="20"/>
        </w:rPr>
        <w:t>, Geschäftsführer der Wilken Software Group</w:t>
      </w:r>
      <w:r>
        <w:rPr>
          <w:sz w:val="20"/>
        </w:rPr>
        <w:t>.</w:t>
      </w:r>
    </w:p>
    <w:p w14:paraId="6BE863B9" w14:textId="332D98C8" w:rsidR="009D759D" w:rsidRPr="00B64168" w:rsidRDefault="009D759D" w:rsidP="009D759D">
      <w:pPr>
        <w:rPr>
          <w:sz w:val="20"/>
        </w:rPr>
      </w:pPr>
      <w:proofErr w:type="spellStart"/>
      <w:r>
        <w:rPr>
          <w:bCs/>
          <w:sz w:val="20"/>
        </w:rPr>
        <w:t>MediFox</w:t>
      </w:r>
      <w:proofErr w:type="spellEnd"/>
      <w:r>
        <w:rPr>
          <w:bCs/>
          <w:sz w:val="20"/>
        </w:rPr>
        <w:t xml:space="preserve"> betreut </w:t>
      </w:r>
      <w:r w:rsidRPr="005D496E">
        <w:rPr>
          <w:bCs/>
          <w:sz w:val="20"/>
        </w:rPr>
        <w:t>rund 7.500 Kunden aus der ambulanten und stationären Pflege</w:t>
      </w:r>
      <w:r>
        <w:rPr>
          <w:bCs/>
          <w:sz w:val="20"/>
        </w:rPr>
        <w:t xml:space="preserve">. </w:t>
      </w:r>
      <w:r>
        <w:rPr>
          <w:sz w:val="20"/>
        </w:rPr>
        <w:t xml:space="preserve">Schon heute setzt eine Reihe von Einrichtungen auf die Lösungen beider Anbieter. </w:t>
      </w:r>
      <w:r w:rsidRPr="00393A86">
        <w:rPr>
          <w:sz w:val="20"/>
        </w:rPr>
        <w:t xml:space="preserve">Das gemeinsame Lösungsportfolio, welches langjährige Erfahrung und Know-how in der Entwicklung von Softwarelösungen für die Pflege und </w:t>
      </w:r>
      <w:r w:rsidRPr="00393A86">
        <w:rPr>
          <w:sz w:val="20"/>
        </w:rPr>
        <w:lastRenderedPageBreak/>
        <w:t xml:space="preserve">ERP für die Sozialwirtschaft miteinander vereint, bietet Kunden </w:t>
      </w:r>
      <w:r>
        <w:rPr>
          <w:sz w:val="20"/>
        </w:rPr>
        <w:t xml:space="preserve">künftig die Möglichkeit, </w:t>
      </w:r>
      <w:r w:rsidRPr="00393A86">
        <w:rPr>
          <w:sz w:val="20"/>
        </w:rPr>
        <w:t>ihre individuellen Entwicklungspoten</w:t>
      </w:r>
      <w:r w:rsidR="00417014">
        <w:rPr>
          <w:sz w:val="20"/>
        </w:rPr>
        <w:t>z</w:t>
      </w:r>
      <w:r w:rsidRPr="00393A86">
        <w:rPr>
          <w:sz w:val="20"/>
        </w:rPr>
        <w:t xml:space="preserve">iale mithilfe vollintegrierter Komplettlösungen aus einer Hand zu entfalten. </w:t>
      </w:r>
    </w:p>
    <w:tbl>
      <w:tblPr>
        <w:tblW w:w="9245" w:type="dxa"/>
        <w:tblInd w:w="-107" w:type="dxa"/>
        <w:tblLook w:val="04A0" w:firstRow="1" w:lastRow="0" w:firstColumn="1" w:lastColumn="0" w:noHBand="0" w:noVBand="1"/>
      </w:tblPr>
      <w:tblGrid>
        <w:gridCol w:w="4392"/>
        <w:gridCol w:w="4853"/>
      </w:tblGrid>
      <w:tr w:rsidR="009D759D" w:rsidRPr="00B2745D" w14:paraId="2D0A0597" w14:textId="77777777" w:rsidTr="006A33E3">
        <w:trPr>
          <w:trHeight w:val="971"/>
        </w:trPr>
        <w:tc>
          <w:tcPr>
            <w:tcW w:w="4392" w:type="dxa"/>
            <w:shd w:val="clear" w:color="auto" w:fill="auto"/>
          </w:tcPr>
          <w:p w14:paraId="4D46A6D1" w14:textId="77777777" w:rsidR="009D759D" w:rsidRDefault="009D759D" w:rsidP="006A33E3">
            <w:pPr>
              <w:widowControl w:val="0"/>
              <w:autoSpaceDE w:val="0"/>
              <w:autoSpaceDN w:val="0"/>
              <w:adjustRightInd w:val="0"/>
              <w:spacing w:line="240" w:lineRule="auto"/>
              <w:ind w:right="175"/>
              <w:rPr>
                <w:rFonts w:ascii="Arial" w:hAnsi="Arial" w:cs="Calibri"/>
                <w:bCs/>
                <w:sz w:val="16"/>
                <w:szCs w:val="26"/>
                <w:lang w:eastAsia="de-DE"/>
              </w:rPr>
            </w:pPr>
            <w:r w:rsidRPr="00D42FE5">
              <w:rPr>
                <w:rFonts w:cs="Calibri"/>
                <w:b/>
                <w:bCs/>
                <w:sz w:val="16"/>
                <w:szCs w:val="16"/>
                <w:lang w:eastAsia="de-DE"/>
              </w:rPr>
              <w:t>Kontaktdaten:</w:t>
            </w:r>
            <w:r w:rsidRPr="00D42FE5">
              <w:rPr>
                <w:rFonts w:cs="Calibri"/>
                <w:sz w:val="16"/>
                <w:szCs w:val="16"/>
                <w:lang w:eastAsia="de-DE"/>
              </w:rPr>
              <w:br/>
            </w:r>
            <w:bookmarkStart w:id="0" w:name="OLE_LINK1"/>
            <w:bookmarkStart w:id="1" w:name="OLE_LINK2"/>
            <w:r w:rsidRPr="00D42FE5">
              <w:rPr>
                <w:rFonts w:cs="Calibri"/>
                <w:sz w:val="16"/>
                <w:szCs w:val="16"/>
                <w:lang w:eastAsia="de-DE"/>
              </w:rPr>
              <w:t xml:space="preserve">Wilken Software Group – Dominik </w:t>
            </w:r>
            <w:proofErr w:type="spellStart"/>
            <w:r w:rsidRPr="00D42FE5">
              <w:rPr>
                <w:rFonts w:cs="Calibri"/>
                <w:sz w:val="16"/>
                <w:szCs w:val="16"/>
                <w:lang w:eastAsia="de-DE"/>
              </w:rPr>
              <w:t>Schwärzel</w:t>
            </w:r>
            <w:proofErr w:type="spellEnd"/>
            <w:r w:rsidRPr="00D42FE5">
              <w:rPr>
                <w:rFonts w:cs="Calibri"/>
                <w:sz w:val="16"/>
                <w:szCs w:val="16"/>
                <w:lang w:eastAsia="de-DE"/>
              </w:rPr>
              <w:br/>
            </w:r>
            <w:proofErr w:type="spellStart"/>
            <w:r w:rsidRPr="00D42FE5">
              <w:rPr>
                <w:rFonts w:cs="Calibri"/>
                <w:sz w:val="16"/>
                <w:szCs w:val="16"/>
                <w:lang w:eastAsia="de-DE"/>
              </w:rPr>
              <w:t>Hörvelsinger</w:t>
            </w:r>
            <w:proofErr w:type="spellEnd"/>
            <w:r w:rsidRPr="00D42FE5">
              <w:rPr>
                <w:rFonts w:cs="Calibri"/>
                <w:sz w:val="16"/>
                <w:szCs w:val="16"/>
                <w:lang w:eastAsia="de-DE"/>
              </w:rPr>
              <w:t xml:space="preserve"> Weg 29-31 – 89081 Ulm</w:t>
            </w:r>
            <w:r w:rsidRPr="00D42FE5">
              <w:rPr>
                <w:rFonts w:cs="Calibri"/>
                <w:sz w:val="16"/>
                <w:szCs w:val="16"/>
                <w:lang w:eastAsia="de-DE"/>
              </w:rPr>
              <w:tab/>
            </w:r>
            <w:r w:rsidRPr="00D42FE5">
              <w:rPr>
                <w:rFonts w:cs="Calibri"/>
                <w:sz w:val="16"/>
                <w:szCs w:val="16"/>
                <w:lang w:eastAsia="de-DE"/>
              </w:rPr>
              <w:br/>
              <w:t xml:space="preserve">Tel.: +49 731 96 50-0 </w:t>
            </w:r>
            <w:r w:rsidRPr="00D42FE5">
              <w:rPr>
                <w:rFonts w:cs="Calibri"/>
                <w:sz w:val="16"/>
                <w:szCs w:val="16"/>
                <w:lang w:eastAsia="de-DE"/>
              </w:rPr>
              <w:br/>
            </w:r>
            <w:hyperlink r:id="rId7" w:history="1">
              <w:r w:rsidRPr="00D42FE5">
                <w:rPr>
                  <w:sz w:val="16"/>
                  <w:szCs w:val="16"/>
                </w:rPr>
                <w:t>presse@wilken.de</w:t>
              </w:r>
            </w:hyperlink>
            <w:r w:rsidRPr="00D42FE5">
              <w:rPr>
                <w:rFonts w:cs="Calibri"/>
                <w:sz w:val="16"/>
                <w:szCs w:val="16"/>
                <w:lang w:eastAsia="de-DE"/>
              </w:rPr>
              <w:t xml:space="preserve"> – </w:t>
            </w:r>
            <w:hyperlink r:id="rId8" w:history="1">
              <w:r w:rsidRPr="00D42FE5">
                <w:rPr>
                  <w:rFonts w:ascii="Arial" w:hAnsi="Arial" w:cs="Calibri"/>
                  <w:bCs/>
                  <w:sz w:val="16"/>
                  <w:szCs w:val="26"/>
                  <w:lang w:eastAsia="de-DE"/>
                </w:rPr>
                <w:t>www.wilken.de</w:t>
              </w:r>
            </w:hyperlink>
            <w:bookmarkEnd w:id="0"/>
            <w:bookmarkEnd w:id="1"/>
          </w:p>
          <w:p w14:paraId="2A7A8E72" w14:textId="77777777" w:rsidR="009D759D" w:rsidRPr="00D42FE5" w:rsidRDefault="009D759D" w:rsidP="006A33E3">
            <w:pPr>
              <w:widowControl w:val="0"/>
              <w:autoSpaceDE w:val="0"/>
              <w:autoSpaceDN w:val="0"/>
              <w:adjustRightInd w:val="0"/>
              <w:spacing w:line="240" w:lineRule="auto"/>
              <w:ind w:right="175"/>
              <w:rPr>
                <w:rFonts w:cs="Calibri"/>
                <w:sz w:val="16"/>
                <w:szCs w:val="16"/>
                <w:lang w:eastAsia="de-DE"/>
              </w:rPr>
            </w:pPr>
            <w:proofErr w:type="spellStart"/>
            <w:r w:rsidRPr="003E76E6">
              <w:rPr>
                <w:rFonts w:cs="Calibri"/>
                <w:sz w:val="16"/>
                <w:szCs w:val="16"/>
                <w:lang w:eastAsia="de-DE"/>
              </w:rPr>
              <w:t>MediFox</w:t>
            </w:r>
            <w:proofErr w:type="spellEnd"/>
            <w:r w:rsidRPr="003E76E6">
              <w:rPr>
                <w:rFonts w:cs="Calibri"/>
                <w:sz w:val="16"/>
                <w:szCs w:val="16"/>
                <w:lang w:eastAsia="de-DE"/>
              </w:rPr>
              <w:t xml:space="preserve"> GmbH</w:t>
            </w:r>
            <w:r>
              <w:rPr>
                <w:rFonts w:cs="Calibri"/>
                <w:sz w:val="16"/>
                <w:szCs w:val="16"/>
                <w:lang w:eastAsia="de-DE"/>
              </w:rPr>
              <w:t xml:space="preserve"> – Laura Willig</w:t>
            </w:r>
            <w:r w:rsidRPr="003E76E6">
              <w:rPr>
                <w:rFonts w:cs="Calibri"/>
                <w:sz w:val="16"/>
                <w:szCs w:val="16"/>
                <w:lang w:eastAsia="de-DE"/>
              </w:rPr>
              <w:br/>
            </w:r>
            <w:proofErr w:type="spellStart"/>
            <w:r w:rsidRPr="003E76E6">
              <w:rPr>
                <w:rFonts w:cs="Calibri"/>
                <w:sz w:val="16"/>
                <w:szCs w:val="16"/>
                <w:lang w:eastAsia="de-DE"/>
              </w:rPr>
              <w:t>Junkersstraße</w:t>
            </w:r>
            <w:proofErr w:type="spellEnd"/>
            <w:r w:rsidRPr="003E76E6">
              <w:rPr>
                <w:rFonts w:cs="Calibri"/>
                <w:sz w:val="16"/>
                <w:szCs w:val="16"/>
                <w:lang w:eastAsia="de-DE"/>
              </w:rPr>
              <w:t xml:space="preserve"> 1</w:t>
            </w:r>
            <w:r>
              <w:rPr>
                <w:rFonts w:cs="Calibri"/>
                <w:sz w:val="16"/>
                <w:szCs w:val="16"/>
                <w:lang w:eastAsia="de-DE"/>
              </w:rPr>
              <w:t xml:space="preserve"> – </w:t>
            </w:r>
            <w:r w:rsidRPr="003E76E6">
              <w:rPr>
                <w:rFonts w:cs="Calibri"/>
                <w:sz w:val="16"/>
                <w:szCs w:val="16"/>
                <w:lang w:eastAsia="de-DE"/>
              </w:rPr>
              <w:t>31137 Hildesheim</w:t>
            </w:r>
            <w:r w:rsidRPr="003E76E6">
              <w:rPr>
                <w:rFonts w:cs="Calibri"/>
                <w:sz w:val="16"/>
                <w:szCs w:val="16"/>
                <w:lang w:eastAsia="de-DE"/>
              </w:rPr>
              <w:br/>
              <w:t>Tel</w:t>
            </w:r>
            <w:r>
              <w:rPr>
                <w:rFonts w:cs="Calibri"/>
                <w:sz w:val="16"/>
                <w:szCs w:val="16"/>
                <w:lang w:eastAsia="de-DE"/>
              </w:rPr>
              <w:t>.</w:t>
            </w:r>
            <w:r w:rsidRPr="003E76E6">
              <w:rPr>
                <w:rFonts w:cs="Calibri"/>
                <w:sz w:val="16"/>
                <w:szCs w:val="16"/>
                <w:lang w:eastAsia="de-DE"/>
              </w:rPr>
              <w:t xml:space="preserve">: </w:t>
            </w:r>
            <w:r>
              <w:rPr>
                <w:rFonts w:cs="Calibri"/>
                <w:sz w:val="16"/>
                <w:szCs w:val="16"/>
                <w:lang w:eastAsia="de-DE"/>
              </w:rPr>
              <w:t>+49</w:t>
            </w:r>
            <w:r w:rsidRPr="003E76E6">
              <w:rPr>
                <w:rFonts w:cs="Calibri"/>
                <w:sz w:val="16"/>
                <w:szCs w:val="16"/>
                <w:lang w:eastAsia="de-DE"/>
              </w:rPr>
              <w:t xml:space="preserve"> 5121 28 29 1-</w:t>
            </w:r>
            <w:r>
              <w:rPr>
                <w:rFonts w:cs="Calibri"/>
                <w:sz w:val="16"/>
                <w:szCs w:val="16"/>
                <w:lang w:eastAsia="de-DE"/>
              </w:rPr>
              <w:t>808</w:t>
            </w:r>
            <w:r w:rsidRPr="003E76E6">
              <w:rPr>
                <w:rFonts w:cs="Calibri"/>
                <w:sz w:val="16"/>
                <w:szCs w:val="16"/>
                <w:lang w:eastAsia="de-DE"/>
              </w:rPr>
              <w:br/>
            </w:r>
            <w:hyperlink r:id="rId9" w:history="1">
              <w:r w:rsidRPr="00D551FC">
                <w:rPr>
                  <w:rStyle w:val="Hyperlink"/>
                  <w:rFonts w:cs="Calibri"/>
                  <w:sz w:val="16"/>
                  <w:szCs w:val="16"/>
                  <w:lang w:eastAsia="de-DE"/>
                </w:rPr>
                <w:t>l.willig@medifox.de</w:t>
              </w:r>
            </w:hyperlink>
            <w:r>
              <w:rPr>
                <w:rFonts w:cs="Calibri"/>
                <w:sz w:val="16"/>
                <w:szCs w:val="16"/>
                <w:lang w:eastAsia="de-DE"/>
              </w:rPr>
              <w:t xml:space="preserve"> – www.medifox.de</w:t>
            </w:r>
          </w:p>
        </w:tc>
        <w:tc>
          <w:tcPr>
            <w:tcW w:w="4853" w:type="dxa"/>
            <w:shd w:val="clear" w:color="auto" w:fill="auto"/>
          </w:tcPr>
          <w:p w14:paraId="3AB7822F" w14:textId="77777777" w:rsidR="009D759D" w:rsidRPr="000342AE" w:rsidRDefault="009D759D" w:rsidP="006A33E3">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proofErr w:type="spellStart"/>
            <w:r w:rsidRPr="00B2745D">
              <w:rPr>
                <w:rFonts w:ascii="Arial" w:hAnsi="Arial" w:cs="Calibri"/>
                <w:sz w:val="16"/>
                <w:szCs w:val="26"/>
                <w:lang w:eastAsia="de-DE"/>
              </w:rPr>
              <w:t>Press’n’Relations</w:t>
            </w:r>
            <w:proofErr w:type="spellEnd"/>
            <w:r w:rsidRPr="00B2745D">
              <w:rPr>
                <w:rFonts w:ascii="Arial" w:hAnsi="Arial" w:cs="Calibri"/>
                <w:sz w:val="16"/>
                <w:szCs w:val="26"/>
                <w:lang w:eastAsia="de-DE"/>
              </w:rPr>
              <w:t xml:space="preserve">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10" w:history="1">
              <w:r w:rsidRPr="00D42FE5">
                <w:rPr>
                  <w:sz w:val="16"/>
                  <w:szCs w:val="16"/>
                </w:rPr>
                <w:t>upa@press-n-relations.de</w:t>
              </w:r>
            </w:hyperlink>
            <w:r w:rsidRPr="00D42FE5">
              <w:rPr>
                <w:sz w:val="16"/>
                <w:szCs w:val="16"/>
              </w:rPr>
              <w:t xml:space="preserve"> – </w:t>
            </w:r>
            <w:hyperlink r:id="rId11" w:history="1">
              <w:r w:rsidRPr="00D42FE5">
                <w:rPr>
                  <w:sz w:val="16"/>
                  <w:szCs w:val="16"/>
                </w:rPr>
                <w:t>www.press-n-relations.de</w:t>
              </w:r>
            </w:hyperlink>
          </w:p>
        </w:tc>
      </w:tr>
    </w:tbl>
    <w:p w14:paraId="74853464" w14:textId="77777777" w:rsidR="009D759D" w:rsidRDefault="009D759D" w:rsidP="009D759D">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Über die Wilken Software Group</w:t>
      </w:r>
      <w:r>
        <w:rPr>
          <w:rFonts w:ascii="Arial" w:hAnsi="Arial" w:cs="Calibri"/>
          <w:b/>
          <w:sz w:val="16"/>
          <w:szCs w:val="26"/>
          <w:lang w:eastAsia="de-DE"/>
        </w:rPr>
        <w:br/>
      </w:r>
      <w:r w:rsidRPr="00F36673">
        <w:rPr>
          <w:rFonts w:ascii="Arial" w:hAnsi="Arial" w:cs="Calibri"/>
          <w:bCs/>
          <w:sz w:val="16"/>
          <w:szCs w:val="26"/>
          <w:lang w:eastAsia="de-DE"/>
        </w:rPr>
        <w:t xml:space="preserve">Seit 1977 entwickelt die Wilken Software Group mit Hauptsitz in Ulm eigene ERP-Standardsoftware für die Abbildung betriebswirtschaftlicher Kernprozesse – sei es im Finanz- und Rechnungswesen, der Materialwirtschaft oder der Unternehmenssteuerung. Wilken verbindet mit </w:t>
      </w:r>
      <w:r>
        <w:rPr>
          <w:rFonts w:ascii="Arial" w:hAnsi="Arial" w:cs="Calibri"/>
          <w:bCs/>
          <w:sz w:val="16"/>
          <w:szCs w:val="26"/>
          <w:lang w:eastAsia="de-DE"/>
        </w:rPr>
        <w:t xml:space="preserve">rund </w:t>
      </w:r>
      <w:r w:rsidRPr="00F36673">
        <w:rPr>
          <w:rFonts w:ascii="Arial" w:hAnsi="Arial" w:cs="Calibri"/>
          <w:bCs/>
          <w:sz w:val="16"/>
          <w:szCs w:val="26"/>
          <w:lang w:eastAsia="de-DE"/>
        </w:rPr>
        <w:t>6</w:t>
      </w:r>
      <w:r>
        <w:rPr>
          <w:rFonts w:ascii="Arial" w:hAnsi="Arial" w:cs="Calibri"/>
          <w:bCs/>
          <w:sz w:val="16"/>
          <w:szCs w:val="26"/>
          <w:lang w:eastAsia="de-DE"/>
        </w:rPr>
        <w:t>2</w:t>
      </w:r>
      <w:r w:rsidRPr="00F36673">
        <w:rPr>
          <w:rFonts w:ascii="Arial" w:hAnsi="Arial" w:cs="Calibri"/>
          <w:bCs/>
          <w:sz w:val="16"/>
          <w:szCs w:val="26"/>
          <w:lang w:eastAsia="de-DE"/>
        </w:rPr>
        <w:t>0 Mitarbeitern an sieben Standorten in Deutschland, der Schweiz und Spanien Standardsoftware und Individualprogrammierungen zu einem Lösungsportfolio für mittlere und große Unternehmen. Zusätzlich bietet Wilken Branchenlösungen für die Versorgungs-, Sozial- und Tourismuswirtschaft, Gesundheit &amp; Versicherungen, Kirchen und Finanzen &amp; ERP.</w:t>
      </w:r>
    </w:p>
    <w:p w14:paraId="3537C58F" w14:textId="77777777" w:rsidR="009D759D" w:rsidRPr="005D496E" w:rsidRDefault="009D759D" w:rsidP="009D759D">
      <w:pPr>
        <w:spacing w:line="240" w:lineRule="auto"/>
        <w:ind w:right="-1701"/>
        <w:rPr>
          <w:rFonts w:ascii="Arial" w:hAnsi="Arial" w:cs="Calibri"/>
          <w:bCs/>
          <w:sz w:val="16"/>
          <w:szCs w:val="26"/>
          <w:lang w:eastAsia="de-DE"/>
        </w:rPr>
      </w:pPr>
      <w:r w:rsidRPr="003E76E6">
        <w:rPr>
          <w:rFonts w:ascii="Arial" w:hAnsi="Arial" w:cs="Calibri"/>
          <w:b/>
          <w:sz w:val="16"/>
          <w:szCs w:val="26"/>
          <w:lang w:eastAsia="de-DE"/>
        </w:rPr>
        <w:t xml:space="preserve">Über die </w:t>
      </w:r>
      <w:proofErr w:type="spellStart"/>
      <w:r w:rsidRPr="003E76E6">
        <w:rPr>
          <w:rFonts w:ascii="Arial" w:hAnsi="Arial" w:cs="Calibri"/>
          <w:b/>
          <w:sz w:val="16"/>
          <w:szCs w:val="26"/>
          <w:lang w:eastAsia="de-DE"/>
        </w:rPr>
        <w:t>MediFox</w:t>
      </w:r>
      <w:proofErr w:type="spellEnd"/>
      <w:r w:rsidRPr="003E76E6">
        <w:rPr>
          <w:rFonts w:ascii="Arial" w:hAnsi="Arial" w:cs="Calibri"/>
          <w:b/>
          <w:sz w:val="16"/>
          <w:szCs w:val="26"/>
          <w:lang w:eastAsia="de-DE"/>
        </w:rPr>
        <w:t xml:space="preserve"> GmbH</w:t>
      </w:r>
      <w:r w:rsidRPr="003E76E6">
        <w:rPr>
          <w:rFonts w:ascii="Arial" w:hAnsi="Arial" w:cs="Calibri"/>
          <w:b/>
          <w:sz w:val="16"/>
          <w:szCs w:val="26"/>
          <w:lang w:eastAsia="de-DE"/>
        </w:rPr>
        <w:br/>
      </w:r>
      <w:r w:rsidRPr="005D496E">
        <w:rPr>
          <w:rFonts w:ascii="Arial" w:hAnsi="Arial" w:cs="Calibri"/>
          <w:bCs/>
          <w:sz w:val="16"/>
          <w:szCs w:val="26"/>
          <w:lang w:eastAsia="de-DE"/>
        </w:rPr>
        <w:t xml:space="preserve">Die </w:t>
      </w:r>
      <w:proofErr w:type="spellStart"/>
      <w:r w:rsidRPr="005D496E">
        <w:rPr>
          <w:rFonts w:ascii="Arial" w:hAnsi="Arial" w:cs="Calibri"/>
          <w:bCs/>
          <w:sz w:val="16"/>
          <w:szCs w:val="26"/>
          <w:lang w:eastAsia="de-DE"/>
        </w:rPr>
        <w:t>MediFox</w:t>
      </w:r>
      <w:proofErr w:type="spellEnd"/>
      <w:r w:rsidRPr="005D496E">
        <w:rPr>
          <w:rFonts w:ascii="Arial" w:hAnsi="Arial" w:cs="Calibri"/>
          <w:bCs/>
          <w:sz w:val="16"/>
          <w:szCs w:val="26"/>
          <w:lang w:eastAsia="de-DE"/>
        </w:rPr>
        <w:t xml:space="preserve"> GmbH mit Sitz im niedersächsischen Hildesheim ist seit 1994 der verlässliche Partner für Pflegedienste und Sozialstationen. Mit rund 7.500 Kunden aus der ambulanten und stationären Pflege ist </w:t>
      </w:r>
      <w:proofErr w:type="spellStart"/>
      <w:r w:rsidRPr="005D496E">
        <w:rPr>
          <w:rFonts w:ascii="Arial" w:hAnsi="Arial" w:cs="Calibri"/>
          <w:bCs/>
          <w:sz w:val="16"/>
          <w:szCs w:val="26"/>
          <w:lang w:eastAsia="de-DE"/>
        </w:rPr>
        <w:t>MediFox</w:t>
      </w:r>
      <w:proofErr w:type="spellEnd"/>
      <w:r w:rsidRPr="005D496E">
        <w:rPr>
          <w:rFonts w:ascii="Arial" w:hAnsi="Arial" w:cs="Calibri"/>
          <w:bCs/>
          <w:sz w:val="16"/>
          <w:szCs w:val="26"/>
          <w:lang w:eastAsia="de-DE"/>
        </w:rPr>
        <w:t xml:space="preserve"> heute fest etabliert in einem weit umkämpften Markt. Das Produktportfolio wird ergänzt durch </w:t>
      </w:r>
      <w:proofErr w:type="spellStart"/>
      <w:r w:rsidRPr="005D496E">
        <w:rPr>
          <w:rFonts w:ascii="Arial" w:hAnsi="Arial" w:cs="Calibri"/>
          <w:bCs/>
          <w:sz w:val="16"/>
          <w:szCs w:val="26"/>
          <w:lang w:eastAsia="de-DE"/>
        </w:rPr>
        <w:t>MediFox</w:t>
      </w:r>
      <w:proofErr w:type="spellEnd"/>
      <w:r w:rsidRPr="005D496E">
        <w:rPr>
          <w:rFonts w:ascii="Arial" w:hAnsi="Arial" w:cs="Calibri"/>
          <w:bCs/>
          <w:sz w:val="16"/>
          <w:szCs w:val="26"/>
          <w:lang w:eastAsia="de-DE"/>
        </w:rPr>
        <w:t xml:space="preserve"> </w:t>
      </w:r>
      <w:proofErr w:type="spellStart"/>
      <w:r w:rsidRPr="005D496E">
        <w:rPr>
          <w:rFonts w:ascii="Arial" w:hAnsi="Arial" w:cs="Calibri"/>
          <w:bCs/>
          <w:sz w:val="16"/>
          <w:szCs w:val="26"/>
          <w:lang w:eastAsia="de-DE"/>
        </w:rPr>
        <w:t>therapie</w:t>
      </w:r>
      <w:proofErr w:type="spellEnd"/>
      <w:r w:rsidRPr="005D496E">
        <w:rPr>
          <w:rFonts w:ascii="Arial" w:hAnsi="Arial" w:cs="Calibri"/>
          <w:bCs/>
          <w:sz w:val="16"/>
          <w:szCs w:val="26"/>
          <w:lang w:eastAsia="de-DE"/>
        </w:rPr>
        <w:t xml:space="preserve"> - eine innovative Softwarelösung für therapeutische Praxen, mit der bereits über 1.200 Kunden in ganz Deutschland arbeiten. Insgesamt sind für </w:t>
      </w:r>
      <w:proofErr w:type="spellStart"/>
      <w:r w:rsidRPr="005D496E">
        <w:rPr>
          <w:rFonts w:ascii="Arial" w:hAnsi="Arial" w:cs="Calibri"/>
          <w:bCs/>
          <w:sz w:val="16"/>
          <w:szCs w:val="26"/>
          <w:lang w:eastAsia="de-DE"/>
        </w:rPr>
        <w:t>MediFox</w:t>
      </w:r>
      <w:proofErr w:type="spellEnd"/>
      <w:r w:rsidRPr="005D496E">
        <w:rPr>
          <w:rFonts w:ascii="Arial" w:hAnsi="Arial" w:cs="Calibri"/>
          <w:bCs/>
          <w:sz w:val="16"/>
          <w:szCs w:val="26"/>
          <w:lang w:eastAsia="de-DE"/>
        </w:rPr>
        <w:t xml:space="preserve"> mehr als 360 Mitarbeiter bundesweit tätig, die meisten davon im Bereich Kundenservice und -betreuung direkt am Hauptsitz in Hildesheim.</w:t>
      </w:r>
    </w:p>
    <w:sectPr w:rsidR="009D759D" w:rsidRPr="005D496E" w:rsidSect="005A7E21">
      <w:headerReference w:type="default" r:id="rId12"/>
      <w:footerReference w:type="even" r:id="rId13"/>
      <w:footerReference w:type="default" r:id="rId14"/>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03BA1" w14:textId="77777777" w:rsidR="004A62EB" w:rsidRDefault="004A62EB">
      <w:r>
        <w:separator/>
      </w:r>
    </w:p>
  </w:endnote>
  <w:endnote w:type="continuationSeparator" w:id="0">
    <w:p w14:paraId="54EB4083" w14:textId="77777777" w:rsidR="004A62EB" w:rsidRDefault="004A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TheSansOffice">
    <w:altName w:val="Calibri"/>
    <w:panose1 w:val="020B0604020202020204"/>
    <w:charset w:val="00"/>
    <w:family w:val="swiss"/>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FCEF" w14:textId="77777777" w:rsidR="004A62EB" w:rsidRDefault="004A62EB">
      <w:r>
        <w:separator/>
      </w:r>
    </w:p>
  </w:footnote>
  <w:footnote w:type="continuationSeparator" w:id="0">
    <w:p w14:paraId="682C5312" w14:textId="77777777" w:rsidR="004A62EB" w:rsidRDefault="004A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693" w14:textId="7316D0A6" w:rsidR="00FE2F2A" w:rsidRPr="00376099" w:rsidRDefault="00376099" w:rsidP="00376099">
    <w:pPr>
      <w:tabs>
        <w:tab w:val="right" w:pos="9213"/>
      </w:tabs>
      <w:spacing w:after="16"/>
      <w:ind w:right="-2693"/>
      <w:rPr>
        <w:rFonts w:ascii="TheSansOffice" w:hAnsi="TheSansOffice" w:cs="Arial"/>
        <w:b/>
        <w:color w:val="808080" w:themeColor="background1" w:themeShade="80"/>
        <w:sz w:val="44"/>
        <w:szCs w:val="44"/>
      </w:rPr>
    </w:pPr>
    <w:r>
      <w:rPr>
        <w:rFonts w:ascii="TheSansOffice" w:hAnsi="TheSansOffice" w:cs="Arial"/>
        <w:b/>
        <w:noProof/>
        <w:color w:val="808080" w:themeColor="background1" w:themeShade="80"/>
        <w:sz w:val="44"/>
        <w:szCs w:val="44"/>
      </w:rPr>
      <w:drawing>
        <wp:anchor distT="0" distB="0" distL="114300" distR="114300" simplePos="0" relativeHeight="251659264" behindDoc="1" locked="0" layoutInCell="1" allowOverlap="1" wp14:anchorId="17DD4CA7" wp14:editId="07EB0164">
          <wp:simplePos x="0" y="0"/>
          <wp:positionH relativeFrom="column">
            <wp:posOffset>-297201</wp:posOffset>
          </wp:positionH>
          <wp:positionV relativeFrom="paragraph">
            <wp:posOffset>60099</wp:posOffset>
          </wp:positionV>
          <wp:extent cx="1663835" cy="817123"/>
          <wp:effectExtent l="19050" t="0" r="0" b="0"/>
          <wp:wrapNone/>
          <wp:docPr id="3" name="Grafi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663835" cy="817123"/>
                  </a:xfrm>
                  <a:prstGeom prst="rect">
                    <a:avLst/>
                  </a:prstGeom>
                </pic:spPr>
              </pic:pic>
            </a:graphicData>
          </a:graphic>
        </wp:anchor>
      </w:drawing>
    </w:r>
    <w:r>
      <w:rPr>
        <w:rFonts w:ascii="TheSansOffice" w:hAnsi="TheSansOffice" w:cs="Arial"/>
        <w:b/>
        <w:color w:val="808080" w:themeColor="background1" w:themeShade="80"/>
        <w:sz w:val="44"/>
        <w:szCs w:val="44"/>
      </w:rPr>
      <w:tab/>
    </w:r>
    <w:r>
      <w:rPr>
        <w:noProof/>
        <w:lang w:eastAsia="de-DE"/>
      </w:rPr>
      <w:drawing>
        <wp:inline distT="0" distB="0" distL="0" distR="0" wp14:anchorId="4D4F5409" wp14:editId="688A9662">
          <wp:extent cx="1473123" cy="810661"/>
          <wp:effectExtent l="0" t="0" r="635" b="2540"/>
          <wp:docPr id="2" name="Bild 2" descr="Ein Bild, das Gebäude, Zau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Gebäude, Zau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2FC6"/>
    <w:rsid w:val="0000454B"/>
    <w:rsid w:val="00004746"/>
    <w:rsid w:val="00007E01"/>
    <w:rsid w:val="00011F67"/>
    <w:rsid w:val="000120D4"/>
    <w:rsid w:val="00013429"/>
    <w:rsid w:val="0002098E"/>
    <w:rsid w:val="000231F9"/>
    <w:rsid w:val="00024210"/>
    <w:rsid w:val="0002498B"/>
    <w:rsid w:val="00032F50"/>
    <w:rsid w:val="000342AE"/>
    <w:rsid w:val="00034755"/>
    <w:rsid w:val="00036B01"/>
    <w:rsid w:val="00040D86"/>
    <w:rsid w:val="00044252"/>
    <w:rsid w:val="00045258"/>
    <w:rsid w:val="0005086D"/>
    <w:rsid w:val="00051FB3"/>
    <w:rsid w:val="00052478"/>
    <w:rsid w:val="00054728"/>
    <w:rsid w:val="0006041C"/>
    <w:rsid w:val="00060F4F"/>
    <w:rsid w:val="00064DC6"/>
    <w:rsid w:val="00070013"/>
    <w:rsid w:val="00071041"/>
    <w:rsid w:val="000712DC"/>
    <w:rsid w:val="000734D1"/>
    <w:rsid w:val="00076CA2"/>
    <w:rsid w:val="000809E7"/>
    <w:rsid w:val="00081568"/>
    <w:rsid w:val="00085231"/>
    <w:rsid w:val="00085F27"/>
    <w:rsid w:val="00090862"/>
    <w:rsid w:val="00093AA5"/>
    <w:rsid w:val="00093DA4"/>
    <w:rsid w:val="00097330"/>
    <w:rsid w:val="00097660"/>
    <w:rsid w:val="000A0A44"/>
    <w:rsid w:val="000A6D42"/>
    <w:rsid w:val="000A7E2F"/>
    <w:rsid w:val="000B04C6"/>
    <w:rsid w:val="000B2038"/>
    <w:rsid w:val="000B5AD9"/>
    <w:rsid w:val="000B694D"/>
    <w:rsid w:val="000B6F66"/>
    <w:rsid w:val="000C0569"/>
    <w:rsid w:val="000C08EF"/>
    <w:rsid w:val="000C13A4"/>
    <w:rsid w:val="000C1D6A"/>
    <w:rsid w:val="000C2BB8"/>
    <w:rsid w:val="000C313B"/>
    <w:rsid w:val="000C4FEC"/>
    <w:rsid w:val="000C78E0"/>
    <w:rsid w:val="000D5A8E"/>
    <w:rsid w:val="000D5FE9"/>
    <w:rsid w:val="000D6153"/>
    <w:rsid w:val="000E1307"/>
    <w:rsid w:val="000E1E4A"/>
    <w:rsid w:val="000E2CCD"/>
    <w:rsid w:val="000E3F08"/>
    <w:rsid w:val="000E5D79"/>
    <w:rsid w:val="000E7215"/>
    <w:rsid w:val="000F3789"/>
    <w:rsid w:val="000F6D38"/>
    <w:rsid w:val="00102BB9"/>
    <w:rsid w:val="00106410"/>
    <w:rsid w:val="00106709"/>
    <w:rsid w:val="00107620"/>
    <w:rsid w:val="0011104E"/>
    <w:rsid w:val="00114F49"/>
    <w:rsid w:val="00115827"/>
    <w:rsid w:val="00122695"/>
    <w:rsid w:val="00122B29"/>
    <w:rsid w:val="00122F47"/>
    <w:rsid w:val="0012491E"/>
    <w:rsid w:val="00127E87"/>
    <w:rsid w:val="001307C5"/>
    <w:rsid w:val="00133E38"/>
    <w:rsid w:val="001344B4"/>
    <w:rsid w:val="00135DEE"/>
    <w:rsid w:val="001433B0"/>
    <w:rsid w:val="00144279"/>
    <w:rsid w:val="00150096"/>
    <w:rsid w:val="00152BF0"/>
    <w:rsid w:val="00152D07"/>
    <w:rsid w:val="00153EE1"/>
    <w:rsid w:val="00161C14"/>
    <w:rsid w:val="00165471"/>
    <w:rsid w:val="001708FB"/>
    <w:rsid w:val="00172559"/>
    <w:rsid w:val="00175745"/>
    <w:rsid w:val="001803EE"/>
    <w:rsid w:val="00180F2C"/>
    <w:rsid w:val="00185590"/>
    <w:rsid w:val="001858F8"/>
    <w:rsid w:val="00191CD0"/>
    <w:rsid w:val="001934AC"/>
    <w:rsid w:val="00194E4F"/>
    <w:rsid w:val="001A2076"/>
    <w:rsid w:val="001A4984"/>
    <w:rsid w:val="001B1862"/>
    <w:rsid w:val="001C27BF"/>
    <w:rsid w:val="001C38BD"/>
    <w:rsid w:val="001C58AF"/>
    <w:rsid w:val="001C6787"/>
    <w:rsid w:val="001C6862"/>
    <w:rsid w:val="001D12AA"/>
    <w:rsid w:val="001D4A68"/>
    <w:rsid w:val="001D508B"/>
    <w:rsid w:val="001D6BC5"/>
    <w:rsid w:val="001E0FCA"/>
    <w:rsid w:val="001E200F"/>
    <w:rsid w:val="001E3ABE"/>
    <w:rsid w:val="001F0805"/>
    <w:rsid w:val="001F3C43"/>
    <w:rsid w:val="001F6C86"/>
    <w:rsid w:val="00201259"/>
    <w:rsid w:val="002176F1"/>
    <w:rsid w:val="00231618"/>
    <w:rsid w:val="00233A0E"/>
    <w:rsid w:val="00245BB7"/>
    <w:rsid w:val="00251756"/>
    <w:rsid w:val="002556E7"/>
    <w:rsid w:val="0025762A"/>
    <w:rsid w:val="00260696"/>
    <w:rsid w:val="00262861"/>
    <w:rsid w:val="0026500A"/>
    <w:rsid w:val="00272362"/>
    <w:rsid w:val="00275197"/>
    <w:rsid w:val="002A28CE"/>
    <w:rsid w:val="002A2F6F"/>
    <w:rsid w:val="002A325F"/>
    <w:rsid w:val="002A5A62"/>
    <w:rsid w:val="002A7831"/>
    <w:rsid w:val="002B275A"/>
    <w:rsid w:val="002B5D45"/>
    <w:rsid w:val="002B656F"/>
    <w:rsid w:val="002C0755"/>
    <w:rsid w:val="002C201B"/>
    <w:rsid w:val="002C40A1"/>
    <w:rsid w:val="002C4B97"/>
    <w:rsid w:val="002C5994"/>
    <w:rsid w:val="002D0338"/>
    <w:rsid w:val="002D19F2"/>
    <w:rsid w:val="002D1F28"/>
    <w:rsid w:val="002D28F5"/>
    <w:rsid w:val="002D3F54"/>
    <w:rsid w:val="002D6683"/>
    <w:rsid w:val="002E0836"/>
    <w:rsid w:val="002E1BC0"/>
    <w:rsid w:val="002F0A59"/>
    <w:rsid w:val="002F280C"/>
    <w:rsid w:val="003008ED"/>
    <w:rsid w:val="003066CF"/>
    <w:rsid w:val="0031677D"/>
    <w:rsid w:val="0031709F"/>
    <w:rsid w:val="003179A3"/>
    <w:rsid w:val="0032105C"/>
    <w:rsid w:val="003221F8"/>
    <w:rsid w:val="00324F5C"/>
    <w:rsid w:val="00333737"/>
    <w:rsid w:val="00333D97"/>
    <w:rsid w:val="00333E51"/>
    <w:rsid w:val="003365AB"/>
    <w:rsid w:val="00337951"/>
    <w:rsid w:val="003401BC"/>
    <w:rsid w:val="003467EA"/>
    <w:rsid w:val="003551ED"/>
    <w:rsid w:val="00357B24"/>
    <w:rsid w:val="00357CD4"/>
    <w:rsid w:val="00363289"/>
    <w:rsid w:val="003634C5"/>
    <w:rsid w:val="00363C56"/>
    <w:rsid w:val="00364B6A"/>
    <w:rsid w:val="00366E84"/>
    <w:rsid w:val="003719E3"/>
    <w:rsid w:val="003747D8"/>
    <w:rsid w:val="00376099"/>
    <w:rsid w:val="0037633E"/>
    <w:rsid w:val="00376B33"/>
    <w:rsid w:val="00380809"/>
    <w:rsid w:val="00381970"/>
    <w:rsid w:val="003831CA"/>
    <w:rsid w:val="0038387B"/>
    <w:rsid w:val="00386488"/>
    <w:rsid w:val="00386CDC"/>
    <w:rsid w:val="00397F1B"/>
    <w:rsid w:val="003A1A5E"/>
    <w:rsid w:val="003A1B6D"/>
    <w:rsid w:val="003A22F0"/>
    <w:rsid w:val="003A43A2"/>
    <w:rsid w:val="003A775C"/>
    <w:rsid w:val="003B0709"/>
    <w:rsid w:val="003B0D47"/>
    <w:rsid w:val="003B1F18"/>
    <w:rsid w:val="003B2995"/>
    <w:rsid w:val="003B3C72"/>
    <w:rsid w:val="003C2165"/>
    <w:rsid w:val="003C6EF4"/>
    <w:rsid w:val="003C7964"/>
    <w:rsid w:val="003D2150"/>
    <w:rsid w:val="003D55A3"/>
    <w:rsid w:val="003D7800"/>
    <w:rsid w:val="003E0902"/>
    <w:rsid w:val="003E10C2"/>
    <w:rsid w:val="003E189B"/>
    <w:rsid w:val="003E1CF6"/>
    <w:rsid w:val="003E51BF"/>
    <w:rsid w:val="003E76E6"/>
    <w:rsid w:val="003F3403"/>
    <w:rsid w:val="003F46EB"/>
    <w:rsid w:val="003F5021"/>
    <w:rsid w:val="003F55EF"/>
    <w:rsid w:val="004043AF"/>
    <w:rsid w:val="00405184"/>
    <w:rsid w:val="004054D6"/>
    <w:rsid w:val="00406728"/>
    <w:rsid w:val="00406D81"/>
    <w:rsid w:val="00410CD5"/>
    <w:rsid w:val="004110F6"/>
    <w:rsid w:val="0041379A"/>
    <w:rsid w:val="00417014"/>
    <w:rsid w:val="00425A22"/>
    <w:rsid w:val="00425E5F"/>
    <w:rsid w:val="00430C7E"/>
    <w:rsid w:val="00431EEA"/>
    <w:rsid w:val="00432E47"/>
    <w:rsid w:val="0044348F"/>
    <w:rsid w:val="00446C6D"/>
    <w:rsid w:val="004473FD"/>
    <w:rsid w:val="00450DE1"/>
    <w:rsid w:val="00457490"/>
    <w:rsid w:val="00462C87"/>
    <w:rsid w:val="00465294"/>
    <w:rsid w:val="00465934"/>
    <w:rsid w:val="004668D6"/>
    <w:rsid w:val="00470089"/>
    <w:rsid w:val="004712B6"/>
    <w:rsid w:val="00471B12"/>
    <w:rsid w:val="00475780"/>
    <w:rsid w:val="00476178"/>
    <w:rsid w:val="00476ADF"/>
    <w:rsid w:val="00477E0F"/>
    <w:rsid w:val="004851B3"/>
    <w:rsid w:val="00485517"/>
    <w:rsid w:val="004858D7"/>
    <w:rsid w:val="0048658B"/>
    <w:rsid w:val="00486E15"/>
    <w:rsid w:val="004909C2"/>
    <w:rsid w:val="00490B36"/>
    <w:rsid w:val="00493267"/>
    <w:rsid w:val="004A1B69"/>
    <w:rsid w:val="004A2502"/>
    <w:rsid w:val="004A32B5"/>
    <w:rsid w:val="004A62EB"/>
    <w:rsid w:val="004A6628"/>
    <w:rsid w:val="004A76DC"/>
    <w:rsid w:val="004B3964"/>
    <w:rsid w:val="004B3F00"/>
    <w:rsid w:val="004B6B57"/>
    <w:rsid w:val="004C20C3"/>
    <w:rsid w:val="004C24AD"/>
    <w:rsid w:val="004C2764"/>
    <w:rsid w:val="004C38CC"/>
    <w:rsid w:val="004C3D16"/>
    <w:rsid w:val="004C4A8D"/>
    <w:rsid w:val="004C534C"/>
    <w:rsid w:val="004C53BB"/>
    <w:rsid w:val="004D08E4"/>
    <w:rsid w:val="004D205A"/>
    <w:rsid w:val="004D42F9"/>
    <w:rsid w:val="004D5F32"/>
    <w:rsid w:val="004E2379"/>
    <w:rsid w:val="004E5964"/>
    <w:rsid w:val="004F2F02"/>
    <w:rsid w:val="004F79BE"/>
    <w:rsid w:val="00501E82"/>
    <w:rsid w:val="005055E8"/>
    <w:rsid w:val="0050632B"/>
    <w:rsid w:val="00511390"/>
    <w:rsid w:val="00511C58"/>
    <w:rsid w:val="00511F1D"/>
    <w:rsid w:val="00513A25"/>
    <w:rsid w:val="005159DA"/>
    <w:rsid w:val="00517604"/>
    <w:rsid w:val="0052053F"/>
    <w:rsid w:val="00521519"/>
    <w:rsid w:val="00521E09"/>
    <w:rsid w:val="005246FF"/>
    <w:rsid w:val="0053141F"/>
    <w:rsid w:val="00531455"/>
    <w:rsid w:val="00535049"/>
    <w:rsid w:val="00535FC2"/>
    <w:rsid w:val="00537382"/>
    <w:rsid w:val="00537DD0"/>
    <w:rsid w:val="00542FDF"/>
    <w:rsid w:val="005476E7"/>
    <w:rsid w:val="00547942"/>
    <w:rsid w:val="005519C2"/>
    <w:rsid w:val="0055421E"/>
    <w:rsid w:val="00554B3C"/>
    <w:rsid w:val="00554BCF"/>
    <w:rsid w:val="00555ED6"/>
    <w:rsid w:val="00557659"/>
    <w:rsid w:val="00560751"/>
    <w:rsid w:val="005639AD"/>
    <w:rsid w:val="00565FD4"/>
    <w:rsid w:val="00570BB0"/>
    <w:rsid w:val="00574C52"/>
    <w:rsid w:val="00575F36"/>
    <w:rsid w:val="00576747"/>
    <w:rsid w:val="00576B32"/>
    <w:rsid w:val="005770BE"/>
    <w:rsid w:val="00582443"/>
    <w:rsid w:val="00583BF7"/>
    <w:rsid w:val="0058795D"/>
    <w:rsid w:val="00590B04"/>
    <w:rsid w:val="00592D73"/>
    <w:rsid w:val="005937FF"/>
    <w:rsid w:val="00594B99"/>
    <w:rsid w:val="00595CF3"/>
    <w:rsid w:val="0059648C"/>
    <w:rsid w:val="005A7E21"/>
    <w:rsid w:val="005B2ED8"/>
    <w:rsid w:val="005B3ACD"/>
    <w:rsid w:val="005B5ABD"/>
    <w:rsid w:val="005B6F6B"/>
    <w:rsid w:val="005C0792"/>
    <w:rsid w:val="005C2A65"/>
    <w:rsid w:val="005C5A0D"/>
    <w:rsid w:val="005D06AC"/>
    <w:rsid w:val="005D23B7"/>
    <w:rsid w:val="005D496E"/>
    <w:rsid w:val="005E006B"/>
    <w:rsid w:val="005E0C32"/>
    <w:rsid w:val="005E285D"/>
    <w:rsid w:val="005E6CA3"/>
    <w:rsid w:val="005F275B"/>
    <w:rsid w:val="005F2C2F"/>
    <w:rsid w:val="005F375D"/>
    <w:rsid w:val="005F3918"/>
    <w:rsid w:val="00602C64"/>
    <w:rsid w:val="00605A51"/>
    <w:rsid w:val="0060646D"/>
    <w:rsid w:val="00612104"/>
    <w:rsid w:val="00614428"/>
    <w:rsid w:val="00617317"/>
    <w:rsid w:val="006205F9"/>
    <w:rsid w:val="00627AF1"/>
    <w:rsid w:val="00632098"/>
    <w:rsid w:val="00633A21"/>
    <w:rsid w:val="00644E9F"/>
    <w:rsid w:val="00645730"/>
    <w:rsid w:val="006568C1"/>
    <w:rsid w:val="00664AB8"/>
    <w:rsid w:val="00665689"/>
    <w:rsid w:val="00667CBE"/>
    <w:rsid w:val="006717BC"/>
    <w:rsid w:val="00675809"/>
    <w:rsid w:val="0067633A"/>
    <w:rsid w:val="00676FF5"/>
    <w:rsid w:val="00680C29"/>
    <w:rsid w:val="00680DBD"/>
    <w:rsid w:val="00683929"/>
    <w:rsid w:val="00684AD9"/>
    <w:rsid w:val="00686574"/>
    <w:rsid w:val="00691EE0"/>
    <w:rsid w:val="00693603"/>
    <w:rsid w:val="00693897"/>
    <w:rsid w:val="006963F7"/>
    <w:rsid w:val="006A0673"/>
    <w:rsid w:val="006A3803"/>
    <w:rsid w:val="006A655C"/>
    <w:rsid w:val="006A6E78"/>
    <w:rsid w:val="006B0312"/>
    <w:rsid w:val="006B4311"/>
    <w:rsid w:val="006B5F44"/>
    <w:rsid w:val="006B729E"/>
    <w:rsid w:val="006B72FA"/>
    <w:rsid w:val="006C5646"/>
    <w:rsid w:val="006D435A"/>
    <w:rsid w:val="006D4C78"/>
    <w:rsid w:val="006D7693"/>
    <w:rsid w:val="006E174E"/>
    <w:rsid w:val="006E468B"/>
    <w:rsid w:val="006E5937"/>
    <w:rsid w:val="006F0A18"/>
    <w:rsid w:val="006F2D4C"/>
    <w:rsid w:val="006F6C95"/>
    <w:rsid w:val="00710FC9"/>
    <w:rsid w:val="007119BE"/>
    <w:rsid w:val="00711A09"/>
    <w:rsid w:val="007205D1"/>
    <w:rsid w:val="00720872"/>
    <w:rsid w:val="007221EE"/>
    <w:rsid w:val="007241A7"/>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676D"/>
    <w:rsid w:val="00757073"/>
    <w:rsid w:val="0076126F"/>
    <w:rsid w:val="00764A09"/>
    <w:rsid w:val="00765FDE"/>
    <w:rsid w:val="00766385"/>
    <w:rsid w:val="00770008"/>
    <w:rsid w:val="007706D1"/>
    <w:rsid w:val="00772476"/>
    <w:rsid w:val="00773E70"/>
    <w:rsid w:val="00774940"/>
    <w:rsid w:val="00782178"/>
    <w:rsid w:val="00783CEE"/>
    <w:rsid w:val="007913D1"/>
    <w:rsid w:val="007918DD"/>
    <w:rsid w:val="00791F82"/>
    <w:rsid w:val="007927F5"/>
    <w:rsid w:val="00792A04"/>
    <w:rsid w:val="00793AB8"/>
    <w:rsid w:val="0079461A"/>
    <w:rsid w:val="007A2057"/>
    <w:rsid w:val="007A428D"/>
    <w:rsid w:val="007A79CC"/>
    <w:rsid w:val="007B062F"/>
    <w:rsid w:val="007B0E4F"/>
    <w:rsid w:val="007B3944"/>
    <w:rsid w:val="007C1274"/>
    <w:rsid w:val="007C3EFB"/>
    <w:rsid w:val="007C423A"/>
    <w:rsid w:val="007C51F6"/>
    <w:rsid w:val="007C5A78"/>
    <w:rsid w:val="007D2289"/>
    <w:rsid w:val="007D7109"/>
    <w:rsid w:val="007E1E5C"/>
    <w:rsid w:val="007E2A89"/>
    <w:rsid w:val="007E37CB"/>
    <w:rsid w:val="007E5CAC"/>
    <w:rsid w:val="007E68AE"/>
    <w:rsid w:val="007F09E2"/>
    <w:rsid w:val="007F16E1"/>
    <w:rsid w:val="007F21B5"/>
    <w:rsid w:val="007F7D4A"/>
    <w:rsid w:val="00803D59"/>
    <w:rsid w:val="00803F01"/>
    <w:rsid w:val="00804587"/>
    <w:rsid w:val="0080735E"/>
    <w:rsid w:val="00811D53"/>
    <w:rsid w:val="0081245E"/>
    <w:rsid w:val="008158C2"/>
    <w:rsid w:val="008165E8"/>
    <w:rsid w:val="00820428"/>
    <w:rsid w:val="00823230"/>
    <w:rsid w:val="00823A31"/>
    <w:rsid w:val="00824DF9"/>
    <w:rsid w:val="00825783"/>
    <w:rsid w:val="00826281"/>
    <w:rsid w:val="00827D4C"/>
    <w:rsid w:val="008331D8"/>
    <w:rsid w:val="00834CE4"/>
    <w:rsid w:val="0083770B"/>
    <w:rsid w:val="00837C9E"/>
    <w:rsid w:val="00841042"/>
    <w:rsid w:val="00841BAE"/>
    <w:rsid w:val="00841F5A"/>
    <w:rsid w:val="0084392B"/>
    <w:rsid w:val="00846C67"/>
    <w:rsid w:val="008474DE"/>
    <w:rsid w:val="00850D4A"/>
    <w:rsid w:val="00853823"/>
    <w:rsid w:val="00855280"/>
    <w:rsid w:val="00861A3F"/>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57BB"/>
    <w:rsid w:val="008A6751"/>
    <w:rsid w:val="008B4462"/>
    <w:rsid w:val="008B5B1E"/>
    <w:rsid w:val="008B67FC"/>
    <w:rsid w:val="008B69E2"/>
    <w:rsid w:val="008C5997"/>
    <w:rsid w:val="008D3090"/>
    <w:rsid w:val="008D38BF"/>
    <w:rsid w:val="008D392D"/>
    <w:rsid w:val="008E33D4"/>
    <w:rsid w:val="008E35A6"/>
    <w:rsid w:val="008E50EF"/>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641A"/>
    <w:rsid w:val="00916458"/>
    <w:rsid w:val="00921B7A"/>
    <w:rsid w:val="009231B2"/>
    <w:rsid w:val="0093086E"/>
    <w:rsid w:val="009333FD"/>
    <w:rsid w:val="0093375E"/>
    <w:rsid w:val="00936277"/>
    <w:rsid w:val="009378C5"/>
    <w:rsid w:val="00943667"/>
    <w:rsid w:val="00944DD7"/>
    <w:rsid w:val="00946420"/>
    <w:rsid w:val="00947BDC"/>
    <w:rsid w:val="00947D6A"/>
    <w:rsid w:val="009520FE"/>
    <w:rsid w:val="00961AD9"/>
    <w:rsid w:val="009668A5"/>
    <w:rsid w:val="00970937"/>
    <w:rsid w:val="00971D24"/>
    <w:rsid w:val="00973837"/>
    <w:rsid w:val="0097480D"/>
    <w:rsid w:val="00974EB5"/>
    <w:rsid w:val="00980D69"/>
    <w:rsid w:val="00981954"/>
    <w:rsid w:val="009829C3"/>
    <w:rsid w:val="009836BE"/>
    <w:rsid w:val="00984451"/>
    <w:rsid w:val="00984EEC"/>
    <w:rsid w:val="009857E8"/>
    <w:rsid w:val="00986935"/>
    <w:rsid w:val="009873C5"/>
    <w:rsid w:val="00994091"/>
    <w:rsid w:val="0099483D"/>
    <w:rsid w:val="009A00F6"/>
    <w:rsid w:val="009A04F6"/>
    <w:rsid w:val="009A30BF"/>
    <w:rsid w:val="009A4D75"/>
    <w:rsid w:val="009A5237"/>
    <w:rsid w:val="009A6037"/>
    <w:rsid w:val="009A7A52"/>
    <w:rsid w:val="009B0EFC"/>
    <w:rsid w:val="009B1B65"/>
    <w:rsid w:val="009C35DE"/>
    <w:rsid w:val="009C4599"/>
    <w:rsid w:val="009C6A33"/>
    <w:rsid w:val="009C7BF7"/>
    <w:rsid w:val="009D20BB"/>
    <w:rsid w:val="009D22FE"/>
    <w:rsid w:val="009D759D"/>
    <w:rsid w:val="009E4DA5"/>
    <w:rsid w:val="009E7B6C"/>
    <w:rsid w:val="009F1031"/>
    <w:rsid w:val="00A0122C"/>
    <w:rsid w:val="00A04A73"/>
    <w:rsid w:val="00A0763D"/>
    <w:rsid w:val="00A10E4F"/>
    <w:rsid w:val="00A12303"/>
    <w:rsid w:val="00A12E20"/>
    <w:rsid w:val="00A14223"/>
    <w:rsid w:val="00A15BF6"/>
    <w:rsid w:val="00A2701C"/>
    <w:rsid w:val="00A2752D"/>
    <w:rsid w:val="00A30045"/>
    <w:rsid w:val="00A30D0F"/>
    <w:rsid w:val="00A31345"/>
    <w:rsid w:val="00A335DC"/>
    <w:rsid w:val="00A3451E"/>
    <w:rsid w:val="00A35B69"/>
    <w:rsid w:val="00A363D4"/>
    <w:rsid w:val="00A41C4F"/>
    <w:rsid w:val="00A43537"/>
    <w:rsid w:val="00A44A7B"/>
    <w:rsid w:val="00A50CC9"/>
    <w:rsid w:val="00A51F3A"/>
    <w:rsid w:val="00A55A4D"/>
    <w:rsid w:val="00A56D07"/>
    <w:rsid w:val="00A604E8"/>
    <w:rsid w:val="00A6101D"/>
    <w:rsid w:val="00A65506"/>
    <w:rsid w:val="00A65BB1"/>
    <w:rsid w:val="00A6600D"/>
    <w:rsid w:val="00A67754"/>
    <w:rsid w:val="00A7313E"/>
    <w:rsid w:val="00A73AC3"/>
    <w:rsid w:val="00A77BBC"/>
    <w:rsid w:val="00A8158F"/>
    <w:rsid w:val="00A85E92"/>
    <w:rsid w:val="00A86B13"/>
    <w:rsid w:val="00A90BD3"/>
    <w:rsid w:val="00A91DFD"/>
    <w:rsid w:val="00A92B64"/>
    <w:rsid w:val="00A941BA"/>
    <w:rsid w:val="00A95AB6"/>
    <w:rsid w:val="00AA2765"/>
    <w:rsid w:val="00AA2FE1"/>
    <w:rsid w:val="00AA5074"/>
    <w:rsid w:val="00AA68E3"/>
    <w:rsid w:val="00AA6B67"/>
    <w:rsid w:val="00AA7575"/>
    <w:rsid w:val="00AA7956"/>
    <w:rsid w:val="00AB4B73"/>
    <w:rsid w:val="00AB63C5"/>
    <w:rsid w:val="00AB7591"/>
    <w:rsid w:val="00AC6740"/>
    <w:rsid w:val="00AD784B"/>
    <w:rsid w:val="00AE4FBA"/>
    <w:rsid w:val="00AF1D9E"/>
    <w:rsid w:val="00B02961"/>
    <w:rsid w:val="00B1141D"/>
    <w:rsid w:val="00B12792"/>
    <w:rsid w:val="00B15DE7"/>
    <w:rsid w:val="00B1628C"/>
    <w:rsid w:val="00B23F8A"/>
    <w:rsid w:val="00B2745D"/>
    <w:rsid w:val="00B32416"/>
    <w:rsid w:val="00B33354"/>
    <w:rsid w:val="00B33E59"/>
    <w:rsid w:val="00B3601A"/>
    <w:rsid w:val="00B4126D"/>
    <w:rsid w:val="00B41FEE"/>
    <w:rsid w:val="00B441DE"/>
    <w:rsid w:val="00B4730F"/>
    <w:rsid w:val="00B51E17"/>
    <w:rsid w:val="00B542F9"/>
    <w:rsid w:val="00B54F30"/>
    <w:rsid w:val="00B618FC"/>
    <w:rsid w:val="00B61E68"/>
    <w:rsid w:val="00B61FF9"/>
    <w:rsid w:val="00B62065"/>
    <w:rsid w:val="00B63171"/>
    <w:rsid w:val="00B64168"/>
    <w:rsid w:val="00B67855"/>
    <w:rsid w:val="00B72000"/>
    <w:rsid w:val="00B72D85"/>
    <w:rsid w:val="00B7484C"/>
    <w:rsid w:val="00B769F4"/>
    <w:rsid w:val="00B81FED"/>
    <w:rsid w:val="00B86EC2"/>
    <w:rsid w:val="00B87471"/>
    <w:rsid w:val="00B92A50"/>
    <w:rsid w:val="00B967D3"/>
    <w:rsid w:val="00BA0115"/>
    <w:rsid w:val="00BA5FB0"/>
    <w:rsid w:val="00BA7303"/>
    <w:rsid w:val="00BA764C"/>
    <w:rsid w:val="00BB0648"/>
    <w:rsid w:val="00BB3D52"/>
    <w:rsid w:val="00BB487D"/>
    <w:rsid w:val="00BB6BA7"/>
    <w:rsid w:val="00BB6F4C"/>
    <w:rsid w:val="00BB76A6"/>
    <w:rsid w:val="00BC2F70"/>
    <w:rsid w:val="00BC2F7F"/>
    <w:rsid w:val="00BC5768"/>
    <w:rsid w:val="00BC7023"/>
    <w:rsid w:val="00BE053E"/>
    <w:rsid w:val="00BE0FA0"/>
    <w:rsid w:val="00BE1471"/>
    <w:rsid w:val="00BE5B4A"/>
    <w:rsid w:val="00BF00B8"/>
    <w:rsid w:val="00BF70C0"/>
    <w:rsid w:val="00C00270"/>
    <w:rsid w:val="00C0359B"/>
    <w:rsid w:val="00C040DB"/>
    <w:rsid w:val="00C11718"/>
    <w:rsid w:val="00C124D1"/>
    <w:rsid w:val="00C1281E"/>
    <w:rsid w:val="00C209C4"/>
    <w:rsid w:val="00C21E2B"/>
    <w:rsid w:val="00C25852"/>
    <w:rsid w:val="00C27B15"/>
    <w:rsid w:val="00C340EF"/>
    <w:rsid w:val="00C368EB"/>
    <w:rsid w:val="00C51C55"/>
    <w:rsid w:val="00C56550"/>
    <w:rsid w:val="00C60DBE"/>
    <w:rsid w:val="00C6146F"/>
    <w:rsid w:val="00C6183F"/>
    <w:rsid w:val="00C61D77"/>
    <w:rsid w:val="00C62E40"/>
    <w:rsid w:val="00C663FD"/>
    <w:rsid w:val="00C666B8"/>
    <w:rsid w:val="00C66747"/>
    <w:rsid w:val="00C70265"/>
    <w:rsid w:val="00C73CA9"/>
    <w:rsid w:val="00C75549"/>
    <w:rsid w:val="00C7604D"/>
    <w:rsid w:val="00C82E15"/>
    <w:rsid w:val="00C83E25"/>
    <w:rsid w:val="00C83E5A"/>
    <w:rsid w:val="00C90332"/>
    <w:rsid w:val="00C91EBA"/>
    <w:rsid w:val="00C96BC2"/>
    <w:rsid w:val="00CA2704"/>
    <w:rsid w:val="00CB5E68"/>
    <w:rsid w:val="00CB64A2"/>
    <w:rsid w:val="00CC5B69"/>
    <w:rsid w:val="00CD1E40"/>
    <w:rsid w:val="00CD395A"/>
    <w:rsid w:val="00CD6744"/>
    <w:rsid w:val="00CE382E"/>
    <w:rsid w:val="00CE4B1C"/>
    <w:rsid w:val="00CE5A6D"/>
    <w:rsid w:val="00CE6C91"/>
    <w:rsid w:val="00CF4E1F"/>
    <w:rsid w:val="00CF6AC5"/>
    <w:rsid w:val="00D0021E"/>
    <w:rsid w:val="00D03485"/>
    <w:rsid w:val="00D108E6"/>
    <w:rsid w:val="00D13CB5"/>
    <w:rsid w:val="00D14870"/>
    <w:rsid w:val="00D165F1"/>
    <w:rsid w:val="00D20DFE"/>
    <w:rsid w:val="00D21A51"/>
    <w:rsid w:val="00D23A27"/>
    <w:rsid w:val="00D23BA6"/>
    <w:rsid w:val="00D245CE"/>
    <w:rsid w:val="00D26FA2"/>
    <w:rsid w:val="00D33D71"/>
    <w:rsid w:val="00D35749"/>
    <w:rsid w:val="00D35F0E"/>
    <w:rsid w:val="00D42FE5"/>
    <w:rsid w:val="00D500C9"/>
    <w:rsid w:val="00D501E7"/>
    <w:rsid w:val="00D50D14"/>
    <w:rsid w:val="00D52F3D"/>
    <w:rsid w:val="00D5304C"/>
    <w:rsid w:val="00D5327F"/>
    <w:rsid w:val="00D53DA2"/>
    <w:rsid w:val="00D56804"/>
    <w:rsid w:val="00D6632C"/>
    <w:rsid w:val="00D702D4"/>
    <w:rsid w:val="00D70CFF"/>
    <w:rsid w:val="00D77FE4"/>
    <w:rsid w:val="00D805A3"/>
    <w:rsid w:val="00D85399"/>
    <w:rsid w:val="00D923CC"/>
    <w:rsid w:val="00D9480C"/>
    <w:rsid w:val="00D95B01"/>
    <w:rsid w:val="00D96FF3"/>
    <w:rsid w:val="00DA10B1"/>
    <w:rsid w:val="00DA2579"/>
    <w:rsid w:val="00DA3F70"/>
    <w:rsid w:val="00DA4F82"/>
    <w:rsid w:val="00DA74C1"/>
    <w:rsid w:val="00DB0CE5"/>
    <w:rsid w:val="00DB2C74"/>
    <w:rsid w:val="00DB4016"/>
    <w:rsid w:val="00DB7910"/>
    <w:rsid w:val="00DC00DD"/>
    <w:rsid w:val="00DC331F"/>
    <w:rsid w:val="00DC7643"/>
    <w:rsid w:val="00DC7DD1"/>
    <w:rsid w:val="00DD24A4"/>
    <w:rsid w:val="00DD3401"/>
    <w:rsid w:val="00DE1531"/>
    <w:rsid w:val="00DE2EB6"/>
    <w:rsid w:val="00DF68C5"/>
    <w:rsid w:val="00E00BE3"/>
    <w:rsid w:val="00E02730"/>
    <w:rsid w:val="00E0302D"/>
    <w:rsid w:val="00E03627"/>
    <w:rsid w:val="00E13911"/>
    <w:rsid w:val="00E14434"/>
    <w:rsid w:val="00E14C2D"/>
    <w:rsid w:val="00E26FE2"/>
    <w:rsid w:val="00E27B12"/>
    <w:rsid w:val="00E3393D"/>
    <w:rsid w:val="00E34875"/>
    <w:rsid w:val="00E35044"/>
    <w:rsid w:val="00E37B54"/>
    <w:rsid w:val="00E4096E"/>
    <w:rsid w:val="00E409DF"/>
    <w:rsid w:val="00E41C08"/>
    <w:rsid w:val="00E44651"/>
    <w:rsid w:val="00E45CDF"/>
    <w:rsid w:val="00E461DE"/>
    <w:rsid w:val="00E47E25"/>
    <w:rsid w:val="00E54882"/>
    <w:rsid w:val="00E5591A"/>
    <w:rsid w:val="00E60CD3"/>
    <w:rsid w:val="00E61A95"/>
    <w:rsid w:val="00E62903"/>
    <w:rsid w:val="00E62CBD"/>
    <w:rsid w:val="00E660A7"/>
    <w:rsid w:val="00E662AC"/>
    <w:rsid w:val="00E708E0"/>
    <w:rsid w:val="00E8188E"/>
    <w:rsid w:val="00E83A83"/>
    <w:rsid w:val="00E856C5"/>
    <w:rsid w:val="00E915CC"/>
    <w:rsid w:val="00E971BE"/>
    <w:rsid w:val="00EA0E6E"/>
    <w:rsid w:val="00EA14C8"/>
    <w:rsid w:val="00EA3634"/>
    <w:rsid w:val="00EA4038"/>
    <w:rsid w:val="00EA755D"/>
    <w:rsid w:val="00EB026E"/>
    <w:rsid w:val="00EB220A"/>
    <w:rsid w:val="00EB6C2F"/>
    <w:rsid w:val="00EB77F7"/>
    <w:rsid w:val="00EC14F0"/>
    <w:rsid w:val="00EC38DA"/>
    <w:rsid w:val="00EC462F"/>
    <w:rsid w:val="00ED247E"/>
    <w:rsid w:val="00ED53FF"/>
    <w:rsid w:val="00ED6C59"/>
    <w:rsid w:val="00EE15AD"/>
    <w:rsid w:val="00EE403A"/>
    <w:rsid w:val="00EE5A13"/>
    <w:rsid w:val="00EF01F7"/>
    <w:rsid w:val="00EF1566"/>
    <w:rsid w:val="00EF1E53"/>
    <w:rsid w:val="00F01468"/>
    <w:rsid w:val="00F03BED"/>
    <w:rsid w:val="00F066FC"/>
    <w:rsid w:val="00F122B4"/>
    <w:rsid w:val="00F14045"/>
    <w:rsid w:val="00F22112"/>
    <w:rsid w:val="00F23364"/>
    <w:rsid w:val="00F24A9D"/>
    <w:rsid w:val="00F24B57"/>
    <w:rsid w:val="00F254C3"/>
    <w:rsid w:val="00F26463"/>
    <w:rsid w:val="00F26C99"/>
    <w:rsid w:val="00F3050A"/>
    <w:rsid w:val="00F338E7"/>
    <w:rsid w:val="00F357CC"/>
    <w:rsid w:val="00F36673"/>
    <w:rsid w:val="00F41BB0"/>
    <w:rsid w:val="00F42BC2"/>
    <w:rsid w:val="00F44C5C"/>
    <w:rsid w:val="00F45532"/>
    <w:rsid w:val="00F47247"/>
    <w:rsid w:val="00F472DC"/>
    <w:rsid w:val="00F50498"/>
    <w:rsid w:val="00F55A89"/>
    <w:rsid w:val="00F5612E"/>
    <w:rsid w:val="00F5752D"/>
    <w:rsid w:val="00F61560"/>
    <w:rsid w:val="00F61FDE"/>
    <w:rsid w:val="00F646AC"/>
    <w:rsid w:val="00F67B54"/>
    <w:rsid w:val="00F717EB"/>
    <w:rsid w:val="00F771FF"/>
    <w:rsid w:val="00F83EF1"/>
    <w:rsid w:val="00F856E8"/>
    <w:rsid w:val="00F87E0B"/>
    <w:rsid w:val="00F9031E"/>
    <w:rsid w:val="00F903C3"/>
    <w:rsid w:val="00F94533"/>
    <w:rsid w:val="00F95D59"/>
    <w:rsid w:val="00F96E98"/>
    <w:rsid w:val="00FA13E1"/>
    <w:rsid w:val="00FA188E"/>
    <w:rsid w:val="00FA3705"/>
    <w:rsid w:val="00FA6CA9"/>
    <w:rsid w:val="00FA76E0"/>
    <w:rsid w:val="00FB0927"/>
    <w:rsid w:val="00FB2E2B"/>
    <w:rsid w:val="00FB323B"/>
    <w:rsid w:val="00FB3528"/>
    <w:rsid w:val="00FB582E"/>
    <w:rsid w:val="00FB7D61"/>
    <w:rsid w:val="00FC18FD"/>
    <w:rsid w:val="00FC613C"/>
    <w:rsid w:val="00FD25D0"/>
    <w:rsid w:val="00FD7591"/>
    <w:rsid w:val="00FE1A6D"/>
    <w:rsid w:val="00FE2F2A"/>
    <w:rsid w:val="00FE48A6"/>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4C8"/>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nhideWhenUsed/>
    <w:rsid w:val="00772476"/>
    <w:pPr>
      <w:tabs>
        <w:tab w:val="center" w:pos="4536"/>
        <w:tab w:val="right" w:pos="9072"/>
      </w:tabs>
    </w:pPr>
  </w:style>
  <w:style w:type="character" w:customStyle="1" w:styleId="KopfzeileZchn">
    <w:name w:val="Kopfzeile Zchn"/>
    <w:basedOn w:val="Absatz-Standardschriftart"/>
    <w:link w:val="Kopfzeile"/>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styleId="NichtaufgelsteErwhnung">
    <w:name w:val="Unresolved Mention"/>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007">
      <w:bodyDiv w:val="1"/>
      <w:marLeft w:val="0"/>
      <w:marRight w:val="0"/>
      <w:marTop w:val="0"/>
      <w:marBottom w:val="0"/>
      <w:divBdr>
        <w:top w:val="none" w:sz="0" w:space="0" w:color="auto"/>
        <w:left w:val="none" w:sz="0" w:space="0" w:color="auto"/>
        <w:bottom w:val="none" w:sz="0" w:space="0" w:color="auto"/>
        <w:right w:val="none" w:sz="0" w:space="0" w:color="auto"/>
      </w:divBdr>
    </w:div>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119962598">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299841656">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91462">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716006387">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45232817">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127">
      <w:bodyDiv w:val="1"/>
      <w:marLeft w:val="0"/>
      <w:marRight w:val="0"/>
      <w:marTop w:val="0"/>
      <w:marBottom w:val="0"/>
      <w:divBdr>
        <w:top w:val="none" w:sz="0" w:space="0" w:color="auto"/>
        <w:left w:val="none" w:sz="0" w:space="0" w:color="auto"/>
        <w:bottom w:val="none" w:sz="0" w:space="0" w:color="auto"/>
        <w:right w:val="none" w:sz="0" w:space="0" w:color="auto"/>
      </w:divBdr>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34179794">
      <w:bodyDiv w:val="1"/>
      <w:marLeft w:val="0"/>
      <w:marRight w:val="0"/>
      <w:marTop w:val="0"/>
      <w:marBottom w:val="0"/>
      <w:divBdr>
        <w:top w:val="none" w:sz="0" w:space="0" w:color="auto"/>
        <w:left w:val="none" w:sz="0" w:space="0" w:color="auto"/>
        <w:bottom w:val="none" w:sz="0" w:space="0" w:color="auto"/>
        <w:right w:val="none" w:sz="0" w:space="0" w:color="auto"/>
      </w:divBdr>
      <w:divsChild>
        <w:div w:id="1941525351">
          <w:marLeft w:val="0"/>
          <w:marRight w:val="0"/>
          <w:marTop w:val="0"/>
          <w:marBottom w:val="0"/>
          <w:divBdr>
            <w:top w:val="none" w:sz="0" w:space="0" w:color="auto"/>
            <w:left w:val="none" w:sz="0" w:space="0" w:color="auto"/>
            <w:bottom w:val="none" w:sz="0" w:space="0" w:color="auto"/>
            <w:right w:val="none" w:sz="0" w:space="0" w:color="auto"/>
          </w:divBdr>
        </w:div>
        <w:div w:id="1032925711">
          <w:marLeft w:val="0"/>
          <w:marRight w:val="0"/>
          <w:marTop w:val="0"/>
          <w:marBottom w:val="0"/>
          <w:divBdr>
            <w:top w:val="none" w:sz="0" w:space="0" w:color="auto"/>
            <w:left w:val="none" w:sz="0" w:space="0" w:color="auto"/>
            <w:bottom w:val="none" w:sz="0" w:space="0" w:color="auto"/>
            <w:right w:val="none" w:sz="0" w:space="0" w:color="auto"/>
          </w:divBdr>
        </w:div>
      </w:divsChild>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857500998">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2023504005">
      <w:bodyDiv w:val="1"/>
      <w:marLeft w:val="0"/>
      <w:marRight w:val="0"/>
      <w:marTop w:val="0"/>
      <w:marBottom w:val="0"/>
      <w:divBdr>
        <w:top w:val="none" w:sz="0" w:space="0" w:color="auto"/>
        <w:left w:val="none" w:sz="0" w:space="0" w:color="auto"/>
        <w:bottom w:val="none" w:sz="0" w:space="0" w:color="auto"/>
        <w:right w:val="none" w:sz="0" w:space="0" w:color="auto"/>
      </w:divBdr>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n-relation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pa@press-n-relations.de" TargetMode="External"/><Relationship Id="rId4" Type="http://schemas.openxmlformats.org/officeDocument/2006/relationships/webSettings" Target="webSettings.xml"/><Relationship Id="rId9" Type="http://schemas.openxmlformats.org/officeDocument/2006/relationships/hyperlink" Target="mailto:l.willig@medifox.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3686</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Thomas Seibold</cp:lastModifiedBy>
  <cp:revision>8</cp:revision>
  <cp:lastPrinted>2020-06-30T13:56:00Z</cp:lastPrinted>
  <dcterms:created xsi:type="dcterms:W3CDTF">2020-07-23T10:52:00Z</dcterms:created>
  <dcterms:modified xsi:type="dcterms:W3CDTF">2020-08-11T11:14:00Z</dcterms:modified>
</cp:coreProperties>
</file>