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D7F4DE" w14:textId="77777777" w:rsidR="00582826" w:rsidRPr="00582826" w:rsidRDefault="00582826" w:rsidP="00582826">
      <w:pPr>
        <w:widowControl w:val="0"/>
        <w:autoSpaceDE w:val="0"/>
        <w:autoSpaceDN w:val="0"/>
        <w:adjustRightInd w:val="0"/>
        <w:spacing w:line="288" w:lineRule="auto"/>
        <w:ind w:right="1843"/>
        <w:rPr>
          <w:rFonts w:ascii="Helvetica" w:hAnsi="Helvetica"/>
          <w:b/>
          <w:bCs/>
          <w:i/>
          <w:iCs/>
          <w:color w:val="000000" w:themeColor="text1"/>
          <w:sz w:val="20"/>
          <w:szCs w:val="20"/>
        </w:rPr>
      </w:pPr>
      <w:r w:rsidRPr="00582826">
        <w:rPr>
          <w:rFonts w:ascii="Helvetica" w:hAnsi="Helvetica"/>
          <w:i/>
          <w:iCs/>
          <w:sz w:val="20"/>
          <w:szCs w:val="20"/>
        </w:rPr>
        <w:t xml:space="preserve">Fakuma, </w:t>
      </w:r>
      <w:r>
        <w:rPr>
          <w:rFonts w:ascii="Helvetica" w:hAnsi="Helvetica"/>
          <w:i/>
          <w:iCs/>
          <w:sz w:val="20"/>
          <w:szCs w:val="20"/>
        </w:rPr>
        <w:t xml:space="preserve">Messe </w:t>
      </w:r>
      <w:r w:rsidRPr="00582826">
        <w:rPr>
          <w:rFonts w:ascii="Helvetica" w:hAnsi="Helvetica"/>
          <w:i/>
          <w:iCs/>
          <w:sz w:val="20"/>
          <w:szCs w:val="20"/>
        </w:rPr>
        <w:t>Friedrichshafen, 12.</w:t>
      </w:r>
      <w:r>
        <w:rPr>
          <w:rFonts w:ascii="Helvetica" w:hAnsi="Helvetica"/>
          <w:i/>
          <w:iCs/>
          <w:sz w:val="20"/>
          <w:szCs w:val="20"/>
        </w:rPr>
        <w:t xml:space="preserve"> - </w:t>
      </w:r>
      <w:r w:rsidRPr="00582826">
        <w:rPr>
          <w:rFonts w:ascii="Helvetica" w:hAnsi="Helvetica"/>
          <w:i/>
          <w:iCs/>
          <w:sz w:val="20"/>
          <w:szCs w:val="20"/>
        </w:rPr>
        <w:t>16. Oktober 2026, Halle A2, Stand 2309</w:t>
      </w:r>
    </w:p>
    <w:p w14:paraId="3DC5CCAF" w14:textId="77777777" w:rsidR="001738AE" w:rsidRPr="00EE4460" w:rsidRDefault="001738AE" w:rsidP="008D4162">
      <w:pPr>
        <w:widowControl w:val="0"/>
        <w:autoSpaceDE w:val="0"/>
        <w:autoSpaceDN w:val="0"/>
        <w:adjustRightInd w:val="0"/>
        <w:spacing w:line="288" w:lineRule="auto"/>
        <w:ind w:right="1843"/>
        <w:rPr>
          <w:rFonts w:ascii="Helvetica" w:hAnsi="Helvetica"/>
          <w:b/>
          <w:color w:val="000000"/>
          <w:sz w:val="20"/>
          <w:szCs w:val="20"/>
        </w:rPr>
      </w:pPr>
    </w:p>
    <w:p w14:paraId="1F0F9427" w14:textId="2744DAC2" w:rsidR="00424AF7" w:rsidRPr="00603733" w:rsidRDefault="009472E1" w:rsidP="008D4162">
      <w:pPr>
        <w:widowControl w:val="0"/>
        <w:autoSpaceDE w:val="0"/>
        <w:autoSpaceDN w:val="0"/>
        <w:adjustRightInd w:val="0"/>
        <w:spacing w:line="288" w:lineRule="auto"/>
        <w:ind w:right="1843"/>
        <w:rPr>
          <w:rFonts w:ascii="Helvetica" w:hAnsi="Helvetica"/>
          <w:b/>
          <w:bCs/>
          <w:color w:val="000000" w:themeColor="text1"/>
        </w:rPr>
      </w:pPr>
      <w:r>
        <w:rPr>
          <w:rFonts w:ascii="Helvetica" w:hAnsi="Helvetica"/>
          <w:b/>
          <w:bCs/>
          <w:color w:val="000000" w:themeColor="text1"/>
        </w:rPr>
        <w:t xml:space="preserve">Automatisierung von A bis Z: </w:t>
      </w:r>
      <w:r w:rsidR="00A1603A" w:rsidRPr="00A1603A">
        <w:rPr>
          <w:rFonts w:ascii="Helvetica" w:hAnsi="Helvetica"/>
          <w:b/>
          <w:bCs/>
          <w:color w:val="000000" w:themeColor="text1"/>
        </w:rPr>
        <w:t>ZAHORANSKY auf der Fakuma 2026</w:t>
      </w:r>
    </w:p>
    <w:p w14:paraId="20ECF930" w14:textId="4C7F7A83" w:rsidR="001738AE" w:rsidRPr="00EE4460" w:rsidRDefault="00A1603A" w:rsidP="008D4162">
      <w:pPr>
        <w:widowControl w:val="0"/>
        <w:autoSpaceDE w:val="0"/>
        <w:autoSpaceDN w:val="0"/>
        <w:adjustRightInd w:val="0"/>
        <w:spacing w:line="288" w:lineRule="auto"/>
        <w:ind w:right="1843"/>
        <w:rPr>
          <w:rFonts w:ascii="Helvetica" w:hAnsi="Helvetica"/>
          <w:b/>
          <w:bCs/>
          <w:color w:val="000000" w:themeColor="text1"/>
          <w:sz w:val="20"/>
          <w:szCs w:val="20"/>
        </w:rPr>
      </w:pPr>
      <w:r w:rsidRPr="00A1603A">
        <w:rPr>
          <w:rFonts w:ascii="Helvetica" w:hAnsi="Helvetica"/>
          <w:b/>
          <w:bCs/>
          <w:color w:val="000000" w:themeColor="text1"/>
          <w:sz w:val="20"/>
          <w:szCs w:val="20"/>
        </w:rPr>
        <w:t xml:space="preserve">Werkzeugkonzept Z.SONIC turn für die Großserienfertigung von Autoinjektor-Gehäusen im </w:t>
      </w:r>
      <w:r w:rsidR="009472E1">
        <w:rPr>
          <w:rFonts w:ascii="Helvetica" w:hAnsi="Helvetica"/>
          <w:b/>
          <w:bCs/>
          <w:color w:val="000000" w:themeColor="text1"/>
          <w:sz w:val="20"/>
          <w:szCs w:val="20"/>
        </w:rPr>
        <w:t>Fokus</w:t>
      </w:r>
    </w:p>
    <w:p w14:paraId="64A2B2BE" w14:textId="77777777" w:rsidR="00582826" w:rsidRDefault="00582826" w:rsidP="006649C6">
      <w:pPr>
        <w:widowControl w:val="0"/>
        <w:autoSpaceDE w:val="0"/>
        <w:autoSpaceDN w:val="0"/>
        <w:adjustRightInd w:val="0"/>
        <w:spacing w:line="288" w:lineRule="auto"/>
        <w:ind w:right="1843"/>
        <w:rPr>
          <w:rFonts w:ascii="Helvetica" w:hAnsi="Helvetica"/>
          <w:b/>
          <w:bCs/>
          <w:color w:val="000000" w:themeColor="text1"/>
          <w:sz w:val="20"/>
          <w:szCs w:val="20"/>
        </w:rPr>
      </w:pPr>
    </w:p>
    <w:p w14:paraId="5990AAF0" w14:textId="67BDF4E0" w:rsidR="00C65132" w:rsidRDefault="006F34E9" w:rsidP="006649C6">
      <w:pPr>
        <w:widowControl w:val="0"/>
        <w:autoSpaceDE w:val="0"/>
        <w:autoSpaceDN w:val="0"/>
        <w:adjustRightInd w:val="0"/>
        <w:spacing w:line="288" w:lineRule="auto"/>
        <w:ind w:right="1843"/>
        <w:rPr>
          <w:rFonts w:ascii="Helvetica" w:hAnsi="Helvetica"/>
          <w:b/>
          <w:bCs/>
          <w:color w:val="000000" w:themeColor="text1"/>
          <w:sz w:val="20"/>
          <w:szCs w:val="20"/>
        </w:rPr>
      </w:pPr>
      <w:r>
        <w:rPr>
          <w:rFonts w:ascii="Helvetica" w:hAnsi="Helvetica"/>
          <w:b/>
          <w:bCs/>
          <w:color w:val="000000" w:themeColor="text1"/>
          <w:sz w:val="20"/>
          <w:szCs w:val="20"/>
        </w:rPr>
        <w:t>Freiburg</w:t>
      </w:r>
      <w:r w:rsidR="000D7A41">
        <w:rPr>
          <w:rFonts w:ascii="Helvetica" w:hAnsi="Helvetica"/>
          <w:b/>
          <w:bCs/>
          <w:color w:val="000000" w:themeColor="text1"/>
          <w:sz w:val="20"/>
          <w:szCs w:val="20"/>
        </w:rPr>
        <w:t>,</w:t>
      </w:r>
      <w:r w:rsidR="00424AF7" w:rsidRPr="00EE4460">
        <w:rPr>
          <w:rFonts w:ascii="Helvetica" w:hAnsi="Helvetica"/>
          <w:b/>
          <w:bCs/>
          <w:color w:val="000000" w:themeColor="text1"/>
          <w:sz w:val="20"/>
          <w:szCs w:val="20"/>
        </w:rPr>
        <w:t xml:space="preserve"> </w:t>
      </w:r>
      <w:r w:rsidR="008240FD">
        <w:rPr>
          <w:rFonts w:ascii="Helvetica" w:hAnsi="Helvetica"/>
          <w:b/>
          <w:bCs/>
          <w:color w:val="000000" w:themeColor="text1"/>
          <w:sz w:val="20"/>
          <w:szCs w:val="20"/>
        </w:rPr>
        <w:t>19</w:t>
      </w:r>
      <w:r w:rsidR="00424AF7" w:rsidRPr="00EE4460">
        <w:rPr>
          <w:rFonts w:ascii="Helvetica" w:hAnsi="Helvetica"/>
          <w:b/>
          <w:bCs/>
          <w:color w:val="000000" w:themeColor="text1"/>
          <w:sz w:val="20"/>
          <w:szCs w:val="20"/>
        </w:rPr>
        <w:t>.</w:t>
      </w:r>
      <w:r w:rsidR="008240FD">
        <w:rPr>
          <w:rFonts w:ascii="Helvetica" w:hAnsi="Helvetica"/>
          <w:b/>
          <w:bCs/>
          <w:color w:val="000000" w:themeColor="text1"/>
          <w:sz w:val="20"/>
          <w:szCs w:val="20"/>
        </w:rPr>
        <w:t xml:space="preserve"> August</w:t>
      </w:r>
      <w:r w:rsidR="00424AF7" w:rsidRPr="00EE4460">
        <w:rPr>
          <w:rFonts w:ascii="Helvetica" w:hAnsi="Helvetica"/>
          <w:b/>
          <w:bCs/>
          <w:color w:val="000000" w:themeColor="text1"/>
          <w:sz w:val="20"/>
          <w:szCs w:val="20"/>
        </w:rPr>
        <w:t xml:space="preserve"> 2026 –</w:t>
      </w:r>
      <w:r w:rsidR="009472E1">
        <w:rPr>
          <w:rFonts w:ascii="Helvetica" w:hAnsi="Helvetica"/>
          <w:b/>
          <w:bCs/>
          <w:color w:val="000000" w:themeColor="text1"/>
          <w:sz w:val="20"/>
          <w:szCs w:val="20"/>
        </w:rPr>
        <w:t xml:space="preserve"> </w:t>
      </w:r>
      <w:r w:rsidR="00A1603A" w:rsidRPr="00A1603A">
        <w:rPr>
          <w:rFonts w:ascii="Helvetica" w:hAnsi="Helvetica"/>
          <w:b/>
          <w:bCs/>
          <w:color w:val="000000" w:themeColor="text1"/>
          <w:sz w:val="20"/>
          <w:szCs w:val="20"/>
        </w:rPr>
        <w:t xml:space="preserve">Pharma- und Medizintechnik-Hersteller stehen </w:t>
      </w:r>
      <w:r w:rsidR="009472E1">
        <w:rPr>
          <w:rFonts w:ascii="Helvetica" w:hAnsi="Helvetica"/>
          <w:b/>
          <w:bCs/>
          <w:color w:val="000000" w:themeColor="text1"/>
          <w:sz w:val="20"/>
          <w:szCs w:val="20"/>
        </w:rPr>
        <w:t xml:space="preserve">mehr denn je </w:t>
      </w:r>
      <w:r w:rsidR="00A1603A" w:rsidRPr="00A1603A">
        <w:rPr>
          <w:rFonts w:ascii="Helvetica" w:hAnsi="Helvetica"/>
          <w:b/>
          <w:bCs/>
          <w:color w:val="000000" w:themeColor="text1"/>
          <w:sz w:val="20"/>
          <w:szCs w:val="20"/>
        </w:rPr>
        <w:t xml:space="preserve">unter Druck – </w:t>
      </w:r>
      <w:r w:rsidR="009472E1">
        <w:rPr>
          <w:rFonts w:ascii="Helvetica" w:hAnsi="Helvetica"/>
          <w:b/>
          <w:bCs/>
          <w:color w:val="000000" w:themeColor="text1"/>
          <w:sz w:val="20"/>
          <w:szCs w:val="20"/>
        </w:rPr>
        <w:t xml:space="preserve">sie müssen </w:t>
      </w:r>
      <w:r w:rsidR="009472E1" w:rsidRPr="00A1603A">
        <w:rPr>
          <w:rFonts w:ascii="Helvetica" w:hAnsi="Helvetica"/>
          <w:b/>
          <w:bCs/>
          <w:color w:val="000000" w:themeColor="text1"/>
          <w:sz w:val="20"/>
          <w:szCs w:val="20"/>
        </w:rPr>
        <w:t xml:space="preserve">Kapazitäten </w:t>
      </w:r>
      <w:r w:rsidR="009472E1">
        <w:rPr>
          <w:rFonts w:ascii="Helvetica" w:hAnsi="Helvetica"/>
          <w:b/>
          <w:bCs/>
          <w:color w:val="000000" w:themeColor="text1"/>
          <w:sz w:val="20"/>
          <w:szCs w:val="20"/>
        </w:rPr>
        <w:t>skalieren</w:t>
      </w:r>
      <w:r w:rsidR="009472E1" w:rsidRPr="00A1603A">
        <w:rPr>
          <w:rFonts w:ascii="Helvetica" w:hAnsi="Helvetica"/>
          <w:b/>
          <w:bCs/>
          <w:color w:val="000000" w:themeColor="text1"/>
          <w:sz w:val="20"/>
          <w:szCs w:val="20"/>
        </w:rPr>
        <w:t>, Stückkosten senken und dabei höchste Prozess- und Produktqualität sicherstellen</w:t>
      </w:r>
      <w:r w:rsidR="009472E1">
        <w:rPr>
          <w:rFonts w:ascii="Helvetica" w:hAnsi="Helvetica"/>
          <w:b/>
          <w:bCs/>
          <w:color w:val="000000" w:themeColor="text1"/>
          <w:sz w:val="20"/>
          <w:szCs w:val="20"/>
        </w:rPr>
        <w:t>,</w:t>
      </w:r>
      <w:r w:rsidR="009472E1" w:rsidRPr="00A1603A">
        <w:rPr>
          <w:rFonts w:ascii="Helvetica" w:hAnsi="Helvetica"/>
          <w:b/>
          <w:bCs/>
          <w:color w:val="000000" w:themeColor="text1"/>
          <w:sz w:val="20"/>
          <w:szCs w:val="20"/>
        </w:rPr>
        <w:t xml:space="preserve"> </w:t>
      </w:r>
      <w:r w:rsidR="00A1603A" w:rsidRPr="00A1603A">
        <w:rPr>
          <w:rFonts w:ascii="Helvetica" w:hAnsi="Helvetica"/>
          <w:b/>
          <w:bCs/>
          <w:color w:val="000000" w:themeColor="text1"/>
          <w:sz w:val="20"/>
          <w:szCs w:val="20"/>
        </w:rPr>
        <w:t xml:space="preserve">bei </w:t>
      </w:r>
      <w:r w:rsidR="009472E1">
        <w:rPr>
          <w:rFonts w:ascii="Helvetica" w:hAnsi="Helvetica"/>
          <w:b/>
          <w:bCs/>
          <w:color w:val="000000" w:themeColor="text1"/>
          <w:sz w:val="20"/>
          <w:szCs w:val="20"/>
        </w:rPr>
        <w:t xml:space="preserve">gleichzeitig </w:t>
      </w:r>
      <w:r w:rsidR="00A1603A" w:rsidRPr="00A1603A">
        <w:rPr>
          <w:rFonts w:ascii="Helvetica" w:hAnsi="Helvetica"/>
          <w:b/>
          <w:bCs/>
          <w:color w:val="000000" w:themeColor="text1"/>
          <w:sz w:val="20"/>
          <w:szCs w:val="20"/>
        </w:rPr>
        <w:t xml:space="preserve">steigenden regulatorischen Anforderungen, knapper Reinraumfläche und wachsendem Fachkräftemangel. </w:t>
      </w:r>
      <w:r w:rsidR="009472E1">
        <w:rPr>
          <w:rFonts w:ascii="Helvetica" w:hAnsi="Helvetica"/>
          <w:b/>
          <w:bCs/>
          <w:color w:val="000000" w:themeColor="text1"/>
          <w:sz w:val="20"/>
          <w:szCs w:val="20"/>
        </w:rPr>
        <w:t xml:space="preserve">Aus diesem Grund </w:t>
      </w:r>
      <w:r w:rsidR="00A1603A" w:rsidRPr="00A1603A">
        <w:rPr>
          <w:rFonts w:ascii="Helvetica" w:hAnsi="Helvetica"/>
          <w:b/>
          <w:bCs/>
          <w:color w:val="000000" w:themeColor="text1"/>
          <w:sz w:val="20"/>
          <w:szCs w:val="20"/>
        </w:rPr>
        <w:t xml:space="preserve">bündelt </w:t>
      </w:r>
      <w:r w:rsidR="009472E1">
        <w:rPr>
          <w:rFonts w:ascii="Helvetica" w:hAnsi="Helvetica"/>
          <w:b/>
          <w:bCs/>
          <w:color w:val="000000" w:themeColor="text1"/>
          <w:sz w:val="20"/>
          <w:szCs w:val="20"/>
        </w:rPr>
        <w:t xml:space="preserve">ZAHORANSKY </w:t>
      </w:r>
      <w:r w:rsidR="00A1603A" w:rsidRPr="00A1603A">
        <w:rPr>
          <w:rFonts w:ascii="Helvetica" w:hAnsi="Helvetica"/>
          <w:b/>
          <w:bCs/>
          <w:color w:val="000000" w:themeColor="text1"/>
          <w:sz w:val="20"/>
          <w:szCs w:val="20"/>
        </w:rPr>
        <w:t>Werkzeugbau, Spritzgießintegration und nachgelagerte Automation unter einem Dach</w:t>
      </w:r>
      <w:r w:rsidR="009472E1">
        <w:rPr>
          <w:rFonts w:ascii="Helvetica" w:hAnsi="Helvetica"/>
          <w:b/>
          <w:bCs/>
          <w:color w:val="000000" w:themeColor="text1"/>
          <w:sz w:val="20"/>
          <w:szCs w:val="20"/>
        </w:rPr>
        <w:t xml:space="preserve"> und tritt so als umfassender Lösungsanbieter auf</w:t>
      </w:r>
      <w:r w:rsidR="00A1603A" w:rsidRPr="00A1603A">
        <w:rPr>
          <w:rFonts w:ascii="Helvetica" w:hAnsi="Helvetica"/>
          <w:b/>
          <w:bCs/>
          <w:color w:val="000000" w:themeColor="text1"/>
          <w:sz w:val="20"/>
          <w:szCs w:val="20"/>
        </w:rPr>
        <w:t xml:space="preserve">. </w:t>
      </w:r>
      <w:r w:rsidR="009472E1">
        <w:rPr>
          <w:rFonts w:ascii="Helvetica" w:hAnsi="Helvetica"/>
          <w:b/>
          <w:bCs/>
          <w:color w:val="000000" w:themeColor="text1"/>
          <w:sz w:val="20"/>
          <w:szCs w:val="20"/>
        </w:rPr>
        <w:t>V</w:t>
      </w:r>
      <w:r w:rsidR="009472E1" w:rsidRPr="00A1603A">
        <w:rPr>
          <w:rFonts w:ascii="Helvetica" w:hAnsi="Helvetica"/>
          <w:b/>
          <w:bCs/>
          <w:color w:val="000000" w:themeColor="text1"/>
          <w:sz w:val="20"/>
          <w:szCs w:val="20"/>
        </w:rPr>
        <w:t xml:space="preserve">om 12. bis 16. Oktober zeigt das Unternehmen </w:t>
      </w:r>
      <w:r w:rsidR="009472E1">
        <w:rPr>
          <w:rFonts w:ascii="Helvetica" w:hAnsi="Helvetica"/>
          <w:b/>
          <w:bCs/>
          <w:color w:val="000000" w:themeColor="text1"/>
          <w:sz w:val="20"/>
          <w:szCs w:val="20"/>
        </w:rPr>
        <w:t>a</w:t>
      </w:r>
      <w:r w:rsidR="00A1603A" w:rsidRPr="00A1603A">
        <w:rPr>
          <w:rFonts w:ascii="Helvetica" w:hAnsi="Helvetica"/>
          <w:b/>
          <w:bCs/>
          <w:color w:val="000000" w:themeColor="text1"/>
          <w:sz w:val="20"/>
          <w:szCs w:val="20"/>
        </w:rPr>
        <w:t xml:space="preserve">uf der Fakuma 2026 in Friedrichshafen </w:t>
      </w:r>
      <w:r w:rsidR="009472E1">
        <w:rPr>
          <w:rFonts w:ascii="Helvetica" w:hAnsi="Helvetica"/>
          <w:b/>
          <w:bCs/>
          <w:color w:val="000000" w:themeColor="text1"/>
          <w:sz w:val="20"/>
          <w:szCs w:val="20"/>
        </w:rPr>
        <w:t>(</w:t>
      </w:r>
      <w:r w:rsidR="00A1603A" w:rsidRPr="00A1603A">
        <w:rPr>
          <w:rFonts w:ascii="Helvetica" w:hAnsi="Helvetica"/>
          <w:b/>
          <w:bCs/>
          <w:color w:val="000000" w:themeColor="text1"/>
          <w:sz w:val="20"/>
          <w:szCs w:val="20"/>
        </w:rPr>
        <w:t>Halle A2, Stand 2309</w:t>
      </w:r>
      <w:r w:rsidR="009472E1">
        <w:rPr>
          <w:rFonts w:ascii="Helvetica" w:hAnsi="Helvetica"/>
          <w:b/>
          <w:bCs/>
          <w:color w:val="000000" w:themeColor="text1"/>
          <w:sz w:val="20"/>
          <w:szCs w:val="20"/>
        </w:rPr>
        <w:t>)</w:t>
      </w:r>
      <w:r w:rsidR="00A1603A" w:rsidRPr="00A1603A">
        <w:rPr>
          <w:rFonts w:ascii="Helvetica" w:hAnsi="Helvetica"/>
          <w:b/>
          <w:bCs/>
          <w:color w:val="000000" w:themeColor="text1"/>
          <w:sz w:val="20"/>
          <w:szCs w:val="20"/>
        </w:rPr>
        <w:t xml:space="preserve"> das Werkzeugkonzept Z.SONIC turn</w:t>
      </w:r>
      <w:r w:rsidR="009472E1">
        <w:rPr>
          <w:rFonts w:ascii="Helvetica" w:hAnsi="Helvetica"/>
          <w:b/>
          <w:bCs/>
          <w:color w:val="000000" w:themeColor="text1"/>
          <w:sz w:val="20"/>
          <w:szCs w:val="20"/>
        </w:rPr>
        <w:t xml:space="preserve"> für die hocheffiziente Produktion von Pen- und Autoinjektor-Gehäusen</w:t>
      </w:r>
      <w:r w:rsidR="00582826">
        <w:rPr>
          <w:rFonts w:ascii="Helvetica" w:hAnsi="Helvetica"/>
          <w:b/>
          <w:bCs/>
          <w:color w:val="000000" w:themeColor="text1"/>
          <w:sz w:val="20"/>
          <w:szCs w:val="20"/>
        </w:rPr>
        <w:t>, das in Zusammenarbeit mit Netstal entwickelt wurde</w:t>
      </w:r>
      <w:r w:rsidR="00A1603A" w:rsidRPr="00A1603A">
        <w:rPr>
          <w:rFonts w:ascii="Helvetica" w:hAnsi="Helvetica"/>
          <w:b/>
          <w:bCs/>
          <w:color w:val="000000" w:themeColor="text1"/>
          <w:sz w:val="20"/>
          <w:szCs w:val="20"/>
        </w:rPr>
        <w:t>.</w:t>
      </w:r>
    </w:p>
    <w:p w14:paraId="76E26716" w14:textId="5528595E" w:rsidR="001F0FD1" w:rsidRDefault="000D3D8D" w:rsidP="000A27CC">
      <w:pPr>
        <w:widowControl w:val="0"/>
        <w:autoSpaceDE w:val="0"/>
        <w:autoSpaceDN w:val="0"/>
        <w:adjustRightInd w:val="0"/>
        <w:spacing w:line="288" w:lineRule="auto"/>
        <w:ind w:right="1843"/>
        <w:rPr>
          <w:rFonts w:ascii="Helvetica" w:hAnsi="Helvetica"/>
          <w:color w:val="000000" w:themeColor="text1"/>
          <w:sz w:val="20"/>
          <w:szCs w:val="20"/>
        </w:rPr>
      </w:pPr>
      <w:r>
        <w:rPr>
          <w:rFonts w:ascii="Helvetica" w:hAnsi="Helvetica"/>
          <w:b/>
          <w:bCs/>
          <w:color w:val="000000" w:themeColor="text1"/>
          <w:sz w:val="20"/>
          <w:szCs w:val="20"/>
        </w:rPr>
        <w:br/>
      </w:r>
      <w:r w:rsidR="00A1603A" w:rsidRPr="00A1603A">
        <w:rPr>
          <w:rFonts w:ascii="Helvetica" w:hAnsi="Helvetica"/>
          <w:color w:val="000000" w:themeColor="text1"/>
          <w:sz w:val="20"/>
          <w:szCs w:val="20"/>
        </w:rPr>
        <w:t xml:space="preserve">Der Bedarf an Pen- und Autoinjektoren wächst rasant, getrieben vor allem durch </w:t>
      </w:r>
      <w:r w:rsidR="009472E1">
        <w:rPr>
          <w:rFonts w:ascii="Helvetica" w:hAnsi="Helvetica"/>
          <w:color w:val="000000" w:themeColor="text1"/>
          <w:sz w:val="20"/>
          <w:szCs w:val="20"/>
        </w:rPr>
        <w:t xml:space="preserve">den Boom von </w:t>
      </w:r>
      <w:r w:rsidR="00A1603A" w:rsidRPr="00A1603A">
        <w:rPr>
          <w:rFonts w:ascii="Helvetica" w:hAnsi="Helvetica"/>
          <w:color w:val="000000" w:themeColor="text1"/>
          <w:sz w:val="20"/>
          <w:szCs w:val="20"/>
        </w:rPr>
        <w:t>GLP-1-Medikamente</w:t>
      </w:r>
      <w:r w:rsidR="009472E1">
        <w:rPr>
          <w:rFonts w:ascii="Helvetica" w:hAnsi="Helvetica"/>
          <w:color w:val="000000" w:themeColor="text1"/>
          <w:sz w:val="20"/>
          <w:szCs w:val="20"/>
        </w:rPr>
        <w:t>n</w:t>
      </w:r>
      <w:r w:rsidR="00A1603A" w:rsidRPr="00A1603A">
        <w:rPr>
          <w:rFonts w:ascii="Helvetica" w:hAnsi="Helvetica"/>
          <w:color w:val="000000" w:themeColor="text1"/>
          <w:sz w:val="20"/>
          <w:szCs w:val="20"/>
        </w:rPr>
        <w:t xml:space="preserve"> zur Gewichtsreduktion und Diabetestherapie. Hersteller müssen ihre Kapazitäten daher zügig ausbauen</w:t>
      </w:r>
      <w:r w:rsidR="009472E1">
        <w:rPr>
          <w:rFonts w:ascii="Helvetica" w:hAnsi="Helvetica"/>
          <w:color w:val="000000" w:themeColor="text1"/>
          <w:sz w:val="20"/>
          <w:szCs w:val="20"/>
        </w:rPr>
        <w:t xml:space="preserve">, </w:t>
      </w:r>
      <w:r w:rsidR="003B55BE">
        <w:rPr>
          <w:rFonts w:ascii="Helvetica" w:hAnsi="Helvetica"/>
          <w:color w:val="000000" w:themeColor="text1"/>
          <w:sz w:val="20"/>
          <w:szCs w:val="20"/>
        </w:rPr>
        <w:t>sind dabei</w:t>
      </w:r>
      <w:r w:rsidR="009472E1">
        <w:rPr>
          <w:rFonts w:ascii="Helvetica" w:hAnsi="Helvetica"/>
          <w:color w:val="000000" w:themeColor="text1"/>
          <w:sz w:val="20"/>
          <w:szCs w:val="20"/>
        </w:rPr>
        <w:t xml:space="preserve"> jedoch meist </w:t>
      </w:r>
      <w:r w:rsidR="003B55BE">
        <w:rPr>
          <w:rFonts w:ascii="Helvetica" w:hAnsi="Helvetica"/>
          <w:color w:val="000000" w:themeColor="text1"/>
          <w:sz w:val="20"/>
          <w:szCs w:val="20"/>
        </w:rPr>
        <w:t>auf</w:t>
      </w:r>
      <w:r w:rsidR="00A1603A" w:rsidRPr="00A1603A">
        <w:rPr>
          <w:rFonts w:ascii="Helvetica" w:hAnsi="Helvetica"/>
          <w:color w:val="000000" w:themeColor="text1"/>
          <w:sz w:val="20"/>
          <w:szCs w:val="20"/>
        </w:rPr>
        <w:t xml:space="preserve"> bestehende Reinraumfläche</w:t>
      </w:r>
      <w:r w:rsidR="009472E1">
        <w:rPr>
          <w:rFonts w:ascii="Helvetica" w:hAnsi="Helvetica"/>
          <w:color w:val="000000" w:themeColor="text1"/>
          <w:sz w:val="20"/>
          <w:szCs w:val="20"/>
        </w:rPr>
        <w:t>n beschränkt</w:t>
      </w:r>
      <w:r w:rsidR="00A1603A" w:rsidRPr="00A1603A">
        <w:rPr>
          <w:rFonts w:ascii="Helvetica" w:hAnsi="Helvetica"/>
          <w:color w:val="000000" w:themeColor="text1"/>
          <w:sz w:val="20"/>
          <w:szCs w:val="20"/>
        </w:rPr>
        <w:t xml:space="preserve">. Statt die Produktivität allein über mehr Kavitäten </w:t>
      </w:r>
      <w:r w:rsidR="003B55BE">
        <w:rPr>
          <w:rFonts w:ascii="Helvetica" w:hAnsi="Helvetica"/>
          <w:color w:val="000000" w:themeColor="text1"/>
          <w:sz w:val="20"/>
          <w:szCs w:val="20"/>
        </w:rPr>
        <w:t xml:space="preserve">– und damit ein größeres Spritzgießwerkzeug – </w:t>
      </w:r>
      <w:r w:rsidR="00A1603A" w:rsidRPr="00A1603A">
        <w:rPr>
          <w:rFonts w:ascii="Helvetica" w:hAnsi="Helvetica"/>
          <w:color w:val="000000" w:themeColor="text1"/>
          <w:sz w:val="20"/>
          <w:szCs w:val="20"/>
        </w:rPr>
        <w:t xml:space="preserve">zu erhöhen, setzt </w:t>
      </w:r>
      <w:r w:rsidR="003B55BE">
        <w:rPr>
          <w:rFonts w:ascii="Helvetica" w:hAnsi="Helvetica"/>
          <w:color w:val="000000" w:themeColor="text1"/>
          <w:sz w:val="20"/>
          <w:szCs w:val="20"/>
        </w:rPr>
        <w:t xml:space="preserve">ZAHORANSKY mit </w:t>
      </w:r>
      <w:r w:rsidR="00A1603A" w:rsidRPr="00A1603A">
        <w:rPr>
          <w:rFonts w:ascii="Helvetica" w:hAnsi="Helvetica"/>
          <w:color w:val="000000" w:themeColor="text1"/>
          <w:sz w:val="20"/>
          <w:szCs w:val="20"/>
        </w:rPr>
        <w:t xml:space="preserve">Z.SONIC turn auf </w:t>
      </w:r>
      <w:r w:rsidR="003B55BE">
        <w:rPr>
          <w:rFonts w:ascii="Helvetica" w:hAnsi="Helvetica"/>
          <w:color w:val="000000" w:themeColor="text1"/>
          <w:sz w:val="20"/>
          <w:szCs w:val="20"/>
        </w:rPr>
        <w:t>gesteigerte</w:t>
      </w:r>
      <w:r w:rsidR="00A1603A" w:rsidRPr="00A1603A">
        <w:rPr>
          <w:rFonts w:ascii="Helvetica" w:hAnsi="Helvetica"/>
          <w:color w:val="000000" w:themeColor="text1"/>
          <w:sz w:val="20"/>
          <w:szCs w:val="20"/>
        </w:rPr>
        <w:t xml:space="preserve"> Effizienz</w:t>
      </w:r>
      <w:r w:rsidR="003B55BE">
        <w:rPr>
          <w:rFonts w:ascii="Helvetica" w:hAnsi="Helvetica"/>
          <w:color w:val="000000" w:themeColor="text1"/>
          <w:sz w:val="20"/>
          <w:szCs w:val="20"/>
        </w:rPr>
        <w:t xml:space="preserve"> bei jedem</w:t>
      </w:r>
      <w:r w:rsidR="00A1603A" w:rsidRPr="00A1603A">
        <w:rPr>
          <w:rFonts w:ascii="Helvetica" w:hAnsi="Helvetica"/>
          <w:color w:val="000000" w:themeColor="text1"/>
          <w:sz w:val="20"/>
          <w:szCs w:val="20"/>
        </w:rPr>
        <w:t xml:space="preserve"> einzelnen Zyklus</w:t>
      </w:r>
      <w:r w:rsidR="003B55BE">
        <w:rPr>
          <w:rFonts w:ascii="Helvetica" w:hAnsi="Helvetica"/>
          <w:color w:val="000000" w:themeColor="text1"/>
          <w:sz w:val="20"/>
          <w:szCs w:val="20"/>
        </w:rPr>
        <w:t>.</w:t>
      </w:r>
      <w:r w:rsidR="00A1603A" w:rsidRPr="00A1603A">
        <w:rPr>
          <w:rFonts w:ascii="Helvetica" w:hAnsi="Helvetica"/>
          <w:color w:val="000000" w:themeColor="text1"/>
          <w:sz w:val="20"/>
          <w:szCs w:val="20"/>
        </w:rPr>
        <w:t xml:space="preserve"> </w:t>
      </w:r>
      <w:r w:rsidR="001F0FD1" w:rsidRPr="001F0FD1">
        <w:rPr>
          <w:rFonts w:ascii="Helvetica" w:hAnsi="Helvetica"/>
          <w:color w:val="000000" w:themeColor="text1"/>
          <w:sz w:val="20"/>
          <w:szCs w:val="20"/>
        </w:rPr>
        <w:t>Das Werkzeugkonzept verlagert die Restkühlung der produzierten Teile aus der Kavität</w:t>
      </w:r>
      <w:r w:rsidR="001F0FD1">
        <w:rPr>
          <w:rFonts w:ascii="Helvetica" w:hAnsi="Helvetica"/>
          <w:color w:val="000000" w:themeColor="text1"/>
          <w:sz w:val="20"/>
          <w:szCs w:val="20"/>
        </w:rPr>
        <w:t>, m</w:t>
      </w:r>
      <w:r w:rsidR="001F0FD1" w:rsidRPr="001F0FD1">
        <w:rPr>
          <w:rFonts w:ascii="Helvetica" w:hAnsi="Helvetica"/>
          <w:color w:val="000000" w:themeColor="text1"/>
          <w:sz w:val="20"/>
          <w:szCs w:val="20"/>
        </w:rPr>
        <w:t>ittels eine</w:t>
      </w:r>
      <w:r w:rsidR="001F0FD1">
        <w:rPr>
          <w:rFonts w:ascii="Helvetica" w:hAnsi="Helvetica"/>
          <w:color w:val="000000" w:themeColor="text1"/>
          <w:sz w:val="20"/>
          <w:szCs w:val="20"/>
        </w:rPr>
        <w:t>r</w:t>
      </w:r>
      <w:r w:rsidR="001F0FD1" w:rsidRPr="001F0FD1">
        <w:rPr>
          <w:rFonts w:ascii="Helvetica" w:hAnsi="Helvetica"/>
          <w:color w:val="000000" w:themeColor="text1"/>
          <w:sz w:val="20"/>
          <w:szCs w:val="20"/>
        </w:rPr>
        <w:t xml:space="preserve"> weiterentwickelte</w:t>
      </w:r>
      <w:r w:rsidR="001F0FD1">
        <w:rPr>
          <w:rFonts w:ascii="Helvetica" w:hAnsi="Helvetica"/>
          <w:color w:val="000000" w:themeColor="text1"/>
          <w:sz w:val="20"/>
          <w:szCs w:val="20"/>
        </w:rPr>
        <w:t>n</w:t>
      </w:r>
      <w:r w:rsidR="001F0FD1" w:rsidRPr="001F0FD1">
        <w:rPr>
          <w:rFonts w:ascii="Helvetica" w:hAnsi="Helvetica"/>
          <w:color w:val="000000" w:themeColor="text1"/>
          <w:sz w:val="20"/>
          <w:szCs w:val="20"/>
        </w:rPr>
        <w:t xml:space="preserve"> Indexplatte mit </w:t>
      </w:r>
      <w:proofErr w:type="spellStart"/>
      <w:r w:rsidR="001F0FD1">
        <w:rPr>
          <w:rFonts w:ascii="Helvetica" w:hAnsi="Helvetica"/>
          <w:color w:val="000000" w:themeColor="text1"/>
          <w:sz w:val="20"/>
          <w:szCs w:val="20"/>
        </w:rPr>
        <w:t>s</w:t>
      </w:r>
      <w:r w:rsidR="001F0FD1" w:rsidRPr="001F0FD1">
        <w:rPr>
          <w:rFonts w:ascii="Helvetica" w:hAnsi="Helvetica"/>
          <w:color w:val="000000" w:themeColor="text1"/>
          <w:sz w:val="20"/>
          <w:szCs w:val="20"/>
        </w:rPr>
        <w:t>ervogetriebener</w:t>
      </w:r>
      <w:proofErr w:type="spellEnd"/>
      <w:r w:rsidR="001F0FD1" w:rsidRPr="001F0FD1">
        <w:rPr>
          <w:rFonts w:ascii="Helvetica" w:hAnsi="Helvetica"/>
          <w:color w:val="000000" w:themeColor="text1"/>
          <w:sz w:val="20"/>
          <w:szCs w:val="20"/>
        </w:rPr>
        <w:t xml:space="preserve"> Dreheinheit lauft die Entformung </w:t>
      </w:r>
      <w:r w:rsidR="001F0FD1">
        <w:rPr>
          <w:rFonts w:ascii="Helvetica" w:hAnsi="Helvetica"/>
          <w:color w:val="000000" w:themeColor="text1"/>
          <w:sz w:val="20"/>
          <w:szCs w:val="20"/>
        </w:rPr>
        <w:t xml:space="preserve">zudem </w:t>
      </w:r>
      <w:r w:rsidR="001F0FD1" w:rsidRPr="001F0FD1">
        <w:rPr>
          <w:rFonts w:ascii="Helvetica" w:hAnsi="Helvetica"/>
          <w:color w:val="000000" w:themeColor="text1"/>
          <w:sz w:val="20"/>
          <w:szCs w:val="20"/>
        </w:rPr>
        <w:t>außerhalb d</w:t>
      </w:r>
      <w:r w:rsidR="001F0FD1">
        <w:rPr>
          <w:rFonts w:ascii="Helvetica" w:hAnsi="Helvetica"/>
          <w:color w:val="000000" w:themeColor="text1"/>
          <w:sz w:val="20"/>
          <w:szCs w:val="20"/>
        </w:rPr>
        <w:t>e</w:t>
      </w:r>
      <w:r w:rsidR="001F0FD1" w:rsidRPr="001F0FD1">
        <w:rPr>
          <w:rFonts w:ascii="Helvetica" w:hAnsi="Helvetica"/>
          <w:color w:val="000000" w:themeColor="text1"/>
          <w:sz w:val="20"/>
          <w:szCs w:val="20"/>
        </w:rPr>
        <w:t>s Werkzeug</w:t>
      </w:r>
      <w:r w:rsidR="001F0FD1">
        <w:rPr>
          <w:rFonts w:ascii="Helvetica" w:hAnsi="Helvetica"/>
          <w:color w:val="000000" w:themeColor="text1"/>
          <w:sz w:val="20"/>
          <w:szCs w:val="20"/>
        </w:rPr>
        <w:t>s,</w:t>
      </w:r>
      <w:r w:rsidR="001F0FD1" w:rsidRPr="001F0FD1">
        <w:rPr>
          <w:rFonts w:ascii="Helvetica" w:hAnsi="Helvetica"/>
          <w:color w:val="000000" w:themeColor="text1"/>
          <w:sz w:val="20"/>
          <w:szCs w:val="20"/>
        </w:rPr>
        <w:t xml:space="preserve"> parallel zum </w:t>
      </w:r>
      <w:r w:rsidR="001F0FD1">
        <w:rPr>
          <w:rFonts w:ascii="Helvetica" w:hAnsi="Helvetica"/>
          <w:color w:val="000000" w:themeColor="text1"/>
          <w:sz w:val="20"/>
          <w:szCs w:val="20"/>
        </w:rPr>
        <w:t xml:space="preserve">nächsten </w:t>
      </w:r>
      <w:r w:rsidR="001F0FD1" w:rsidRPr="001F0FD1">
        <w:rPr>
          <w:rFonts w:ascii="Helvetica" w:hAnsi="Helvetica"/>
          <w:color w:val="000000" w:themeColor="text1"/>
          <w:sz w:val="20"/>
          <w:szCs w:val="20"/>
        </w:rPr>
        <w:t>Spritzzyklus. Das Ergebnis</w:t>
      </w:r>
      <w:r w:rsidR="001F0FD1">
        <w:rPr>
          <w:rFonts w:ascii="Helvetica" w:hAnsi="Helvetica"/>
          <w:color w:val="000000" w:themeColor="text1"/>
          <w:sz w:val="20"/>
          <w:szCs w:val="20"/>
        </w:rPr>
        <w:t xml:space="preserve"> sind</w:t>
      </w:r>
      <w:r w:rsidR="001F0FD1" w:rsidRPr="001F0FD1">
        <w:rPr>
          <w:rFonts w:ascii="Helvetica" w:hAnsi="Helvetica"/>
          <w:color w:val="000000" w:themeColor="text1"/>
          <w:sz w:val="20"/>
          <w:szCs w:val="20"/>
        </w:rPr>
        <w:t xml:space="preserve"> kürzere Zykluszeiten, </w:t>
      </w:r>
      <w:r w:rsidR="001F0FD1">
        <w:rPr>
          <w:rFonts w:ascii="Helvetica" w:hAnsi="Helvetica"/>
          <w:color w:val="000000" w:themeColor="text1"/>
          <w:sz w:val="20"/>
          <w:szCs w:val="20"/>
        </w:rPr>
        <w:t xml:space="preserve">eine </w:t>
      </w:r>
      <w:r w:rsidR="001F0FD1" w:rsidRPr="001F0FD1">
        <w:rPr>
          <w:rFonts w:ascii="Helvetica" w:hAnsi="Helvetica"/>
          <w:color w:val="000000" w:themeColor="text1"/>
          <w:sz w:val="20"/>
          <w:szCs w:val="20"/>
        </w:rPr>
        <w:t>höhere Ausbringung und ein deutlich reduziertes Werkzeuggewicht.</w:t>
      </w:r>
    </w:p>
    <w:p w14:paraId="32E7A165" w14:textId="77777777" w:rsidR="001F0FD1" w:rsidRDefault="001F0FD1" w:rsidP="000A27CC">
      <w:pPr>
        <w:widowControl w:val="0"/>
        <w:autoSpaceDE w:val="0"/>
        <w:autoSpaceDN w:val="0"/>
        <w:adjustRightInd w:val="0"/>
        <w:spacing w:line="288" w:lineRule="auto"/>
        <w:ind w:right="1843"/>
        <w:rPr>
          <w:rFonts w:ascii="Helvetica" w:hAnsi="Helvetica"/>
          <w:color w:val="000000" w:themeColor="text1"/>
          <w:sz w:val="20"/>
          <w:szCs w:val="20"/>
        </w:rPr>
      </w:pPr>
    </w:p>
    <w:p w14:paraId="4DC30B93" w14:textId="6699BCAA" w:rsidR="00BD3A29" w:rsidRDefault="00A1603A" w:rsidP="000A27CC">
      <w:pPr>
        <w:widowControl w:val="0"/>
        <w:autoSpaceDE w:val="0"/>
        <w:autoSpaceDN w:val="0"/>
        <w:adjustRightInd w:val="0"/>
        <w:spacing w:line="288" w:lineRule="auto"/>
        <w:ind w:right="1843"/>
        <w:rPr>
          <w:rFonts w:ascii="Helvetica" w:hAnsi="Helvetica"/>
          <w:color w:val="000000" w:themeColor="text1"/>
          <w:sz w:val="20"/>
          <w:szCs w:val="20"/>
        </w:rPr>
      </w:pPr>
      <w:r w:rsidRPr="00A1603A">
        <w:rPr>
          <w:rFonts w:ascii="Helvetica" w:hAnsi="Helvetica"/>
          <w:color w:val="000000" w:themeColor="text1"/>
          <w:sz w:val="20"/>
          <w:szCs w:val="20"/>
        </w:rPr>
        <w:t>Im Vierfach-Werkzeug wurden so zwölf Sekunden Zykluszeit erreicht</w:t>
      </w:r>
      <w:r w:rsidR="003B55BE">
        <w:rPr>
          <w:rFonts w:ascii="Helvetica" w:hAnsi="Helvetica"/>
          <w:color w:val="000000" w:themeColor="text1"/>
          <w:sz w:val="20"/>
          <w:szCs w:val="20"/>
        </w:rPr>
        <w:t xml:space="preserve">, </w:t>
      </w:r>
      <w:r w:rsidRPr="00A1603A">
        <w:rPr>
          <w:rFonts w:ascii="Helvetica" w:hAnsi="Helvetica"/>
          <w:color w:val="000000" w:themeColor="text1"/>
          <w:sz w:val="20"/>
          <w:szCs w:val="20"/>
        </w:rPr>
        <w:t>gegenüber 18 Sekunden bei konventionellen Lift-and-Strip-Werkzeugen. In einer Beispielrechnung steigt der Jahres-Output damit von rund 8,5 auf über 12,8 Millionen Teile, die Stückkosten sinken um 23 Prozent</w:t>
      </w:r>
      <w:r w:rsidR="003B55BE">
        <w:rPr>
          <w:rFonts w:ascii="Helvetica" w:hAnsi="Helvetica"/>
          <w:color w:val="000000" w:themeColor="text1"/>
          <w:sz w:val="20"/>
          <w:szCs w:val="20"/>
        </w:rPr>
        <w:t>. D</w:t>
      </w:r>
      <w:r w:rsidRPr="00A1603A">
        <w:rPr>
          <w:rFonts w:ascii="Helvetica" w:hAnsi="Helvetica"/>
          <w:color w:val="000000" w:themeColor="text1"/>
          <w:sz w:val="20"/>
          <w:szCs w:val="20"/>
        </w:rPr>
        <w:t xml:space="preserve">ie Amortisationszeit liegt </w:t>
      </w:r>
      <w:r w:rsidR="003B55BE">
        <w:rPr>
          <w:rFonts w:ascii="Helvetica" w:hAnsi="Helvetica"/>
          <w:color w:val="000000" w:themeColor="text1"/>
          <w:sz w:val="20"/>
          <w:szCs w:val="20"/>
        </w:rPr>
        <w:t xml:space="preserve">so </w:t>
      </w:r>
      <w:r w:rsidRPr="00A1603A">
        <w:rPr>
          <w:rFonts w:ascii="Helvetica" w:hAnsi="Helvetica"/>
          <w:color w:val="000000" w:themeColor="text1"/>
          <w:sz w:val="20"/>
          <w:szCs w:val="20"/>
        </w:rPr>
        <w:t>bei rund neun Monaten. Mit 3.500 Kilogramm wiegt das Werkzeug zudem etwa 1.000 Kilogramm weniger als ein konventionelles Pendant und fällt deutlich kompakter aus</w:t>
      </w:r>
      <w:r w:rsidR="003B55BE">
        <w:rPr>
          <w:rFonts w:ascii="Helvetica" w:hAnsi="Helvetica"/>
          <w:color w:val="000000" w:themeColor="text1"/>
          <w:sz w:val="20"/>
          <w:szCs w:val="20"/>
        </w:rPr>
        <w:t>, was</w:t>
      </w:r>
      <w:r w:rsidRPr="00A1603A">
        <w:rPr>
          <w:rFonts w:ascii="Helvetica" w:hAnsi="Helvetica"/>
          <w:color w:val="000000" w:themeColor="text1"/>
          <w:sz w:val="20"/>
          <w:szCs w:val="20"/>
        </w:rPr>
        <w:t xml:space="preserve"> Reinraumfläche und Energie beim Aufheizen</w:t>
      </w:r>
      <w:r w:rsidR="003B55BE" w:rsidRPr="003B55BE">
        <w:rPr>
          <w:rFonts w:ascii="Helvetica" w:hAnsi="Helvetica"/>
          <w:color w:val="000000" w:themeColor="text1"/>
          <w:sz w:val="20"/>
          <w:szCs w:val="20"/>
        </w:rPr>
        <w:t xml:space="preserve"> </w:t>
      </w:r>
      <w:r w:rsidR="003B55BE" w:rsidRPr="00A1603A">
        <w:rPr>
          <w:rFonts w:ascii="Helvetica" w:hAnsi="Helvetica"/>
          <w:color w:val="000000" w:themeColor="text1"/>
          <w:sz w:val="20"/>
          <w:szCs w:val="20"/>
        </w:rPr>
        <w:t>spart</w:t>
      </w:r>
      <w:r w:rsidRPr="00A1603A">
        <w:rPr>
          <w:rFonts w:ascii="Helvetica" w:hAnsi="Helvetica"/>
          <w:color w:val="000000" w:themeColor="text1"/>
          <w:sz w:val="20"/>
          <w:szCs w:val="20"/>
        </w:rPr>
        <w:t xml:space="preserve">. </w:t>
      </w:r>
      <w:r w:rsidR="003B55BE">
        <w:rPr>
          <w:rFonts w:ascii="Helvetica" w:hAnsi="Helvetica"/>
          <w:color w:val="000000" w:themeColor="text1"/>
          <w:sz w:val="20"/>
          <w:szCs w:val="20"/>
        </w:rPr>
        <w:t>F</w:t>
      </w:r>
      <w:r w:rsidR="003B55BE" w:rsidRPr="00A1603A">
        <w:rPr>
          <w:rFonts w:ascii="Helvetica" w:hAnsi="Helvetica"/>
          <w:color w:val="000000" w:themeColor="text1"/>
          <w:sz w:val="20"/>
          <w:szCs w:val="20"/>
        </w:rPr>
        <w:t xml:space="preserve">ür die Serienproduktion sind </w:t>
      </w:r>
      <w:r w:rsidR="003B55BE">
        <w:rPr>
          <w:rFonts w:ascii="Helvetica" w:hAnsi="Helvetica"/>
          <w:color w:val="000000" w:themeColor="text1"/>
          <w:sz w:val="20"/>
          <w:szCs w:val="20"/>
        </w:rPr>
        <w:t xml:space="preserve">zudem bereits </w:t>
      </w:r>
      <w:r w:rsidRPr="00A1603A">
        <w:rPr>
          <w:rFonts w:ascii="Helvetica" w:hAnsi="Helvetica"/>
          <w:color w:val="000000" w:themeColor="text1"/>
          <w:sz w:val="20"/>
          <w:szCs w:val="20"/>
        </w:rPr>
        <w:t xml:space="preserve">16- und 32-fach-Varianten in Vorbereitung. </w:t>
      </w:r>
      <w:r w:rsidR="00DF456F">
        <w:rPr>
          <w:rFonts w:ascii="Helvetica" w:hAnsi="Helvetica"/>
          <w:color w:val="000000" w:themeColor="text1"/>
          <w:sz w:val="20"/>
          <w:szCs w:val="20"/>
        </w:rPr>
        <w:t xml:space="preserve">Auf der Fakuma zeigt ZAHORANSKY das innovative Werkzeugkonzept in Kombination mit der </w:t>
      </w:r>
      <w:r w:rsidR="00DF456F" w:rsidRPr="00DF456F">
        <w:rPr>
          <w:rFonts w:ascii="Helvetica" w:hAnsi="Helvetica"/>
          <w:color w:val="000000" w:themeColor="text1"/>
          <w:sz w:val="20"/>
          <w:szCs w:val="20"/>
        </w:rPr>
        <w:t>vollelektrische</w:t>
      </w:r>
      <w:r w:rsidR="00DF456F">
        <w:rPr>
          <w:rFonts w:ascii="Helvetica" w:hAnsi="Helvetica"/>
          <w:color w:val="000000" w:themeColor="text1"/>
          <w:sz w:val="20"/>
          <w:szCs w:val="20"/>
        </w:rPr>
        <w:t xml:space="preserve">n </w:t>
      </w:r>
      <w:r w:rsidR="00DF456F" w:rsidRPr="00DF456F">
        <w:rPr>
          <w:rFonts w:ascii="Helvetica" w:hAnsi="Helvetica"/>
          <w:color w:val="000000" w:themeColor="text1"/>
          <w:sz w:val="20"/>
          <w:szCs w:val="20"/>
        </w:rPr>
        <w:t>Spritzgießmaschine Elion MED</w:t>
      </w:r>
      <w:r w:rsidR="00DF456F">
        <w:rPr>
          <w:rFonts w:ascii="Helvetica" w:hAnsi="Helvetica"/>
          <w:color w:val="000000" w:themeColor="text1"/>
          <w:sz w:val="20"/>
          <w:szCs w:val="20"/>
        </w:rPr>
        <w:t xml:space="preserve"> von Netstal als voll</w:t>
      </w:r>
      <w:r w:rsidR="00DF456F" w:rsidRPr="00DF456F">
        <w:rPr>
          <w:rFonts w:ascii="Helvetica" w:hAnsi="Helvetica"/>
          <w:color w:val="000000" w:themeColor="text1"/>
          <w:sz w:val="20"/>
          <w:szCs w:val="20"/>
        </w:rPr>
        <w:t xml:space="preserve">integrierte </w:t>
      </w:r>
      <w:r w:rsidR="00DF456F">
        <w:rPr>
          <w:rFonts w:ascii="Helvetica" w:hAnsi="Helvetica"/>
          <w:color w:val="000000" w:themeColor="text1"/>
          <w:sz w:val="20"/>
          <w:szCs w:val="20"/>
        </w:rPr>
        <w:t>Fertigungsl</w:t>
      </w:r>
      <w:r w:rsidR="00DF456F" w:rsidRPr="00DF456F">
        <w:rPr>
          <w:rFonts w:ascii="Helvetica" w:hAnsi="Helvetica"/>
          <w:color w:val="000000" w:themeColor="text1"/>
          <w:sz w:val="20"/>
          <w:szCs w:val="20"/>
        </w:rPr>
        <w:t>ösung</w:t>
      </w:r>
      <w:r w:rsidR="00DF456F">
        <w:rPr>
          <w:rFonts w:ascii="Helvetica" w:hAnsi="Helvetica"/>
          <w:color w:val="000000" w:themeColor="text1"/>
          <w:sz w:val="20"/>
          <w:szCs w:val="20"/>
        </w:rPr>
        <w:t>.</w:t>
      </w:r>
    </w:p>
    <w:p w14:paraId="3856509A" w14:textId="77777777" w:rsidR="00BE56AB" w:rsidRPr="00EE4460" w:rsidRDefault="00BE56AB" w:rsidP="008D4162">
      <w:pPr>
        <w:widowControl w:val="0"/>
        <w:autoSpaceDE w:val="0"/>
        <w:autoSpaceDN w:val="0"/>
        <w:adjustRightInd w:val="0"/>
        <w:spacing w:line="288" w:lineRule="auto"/>
        <w:ind w:right="1843"/>
        <w:rPr>
          <w:rFonts w:ascii="Helvetica" w:hAnsi="Helvetica"/>
          <w:bCs/>
          <w:color w:val="000000" w:themeColor="text1"/>
          <w:sz w:val="20"/>
          <w:szCs w:val="20"/>
        </w:rPr>
      </w:pPr>
    </w:p>
    <w:p w14:paraId="158ACA2D" w14:textId="77777777" w:rsidR="00AD6562" w:rsidRPr="00EE4460" w:rsidRDefault="00AD6562" w:rsidP="008D4162">
      <w:pPr>
        <w:widowControl w:val="0"/>
        <w:spacing w:line="288" w:lineRule="auto"/>
        <w:ind w:right="1843"/>
        <w:rPr>
          <w:rFonts w:ascii="Helvetica" w:hAnsi="Helvetica" w:cs="Arial"/>
          <w:bCs/>
          <w:sz w:val="20"/>
          <w:szCs w:val="20"/>
        </w:rPr>
      </w:pPr>
      <w:r w:rsidRPr="00EE4460">
        <w:rPr>
          <w:rFonts w:ascii="Helvetica" w:hAnsi="Helvetica" w:cs="Arial"/>
          <w:b/>
          <w:sz w:val="20"/>
          <w:szCs w:val="20"/>
        </w:rPr>
        <w:t>Bildmaterial</w:t>
      </w:r>
    </w:p>
    <w:p w14:paraId="087AD5B3" w14:textId="28B454AB" w:rsidR="00AD6562" w:rsidRPr="00EE4460" w:rsidRDefault="00AD6562" w:rsidP="008D4162">
      <w:pPr>
        <w:widowControl w:val="0"/>
        <w:autoSpaceDE w:val="0"/>
        <w:autoSpaceDN w:val="0"/>
        <w:adjustRightInd w:val="0"/>
        <w:spacing w:line="288" w:lineRule="auto"/>
        <w:ind w:right="1843"/>
        <w:rPr>
          <w:rFonts w:ascii="Helvetica" w:hAnsi="Helvetica" w:cs="Arial"/>
          <w:sz w:val="20"/>
          <w:szCs w:val="20"/>
        </w:rPr>
      </w:pPr>
      <w:r w:rsidRPr="00EE4460">
        <w:rPr>
          <w:rFonts w:ascii="Helvetica" w:hAnsi="Helvetica" w:cs="Arial"/>
          <w:sz w:val="20"/>
          <w:szCs w:val="20"/>
        </w:rPr>
        <w:t>Das Bildmaterial finden Sie in unserem Medienportal press-n-relations.amid-pr.com (Suchbegriff „</w:t>
      </w:r>
      <w:r w:rsidR="000A27CC" w:rsidRPr="000A27CC">
        <w:rPr>
          <w:rFonts w:ascii="Helvetica" w:hAnsi="Helvetica" w:cs="Arial"/>
          <w:sz w:val="20"/>
          <w:szCs w:val="20"/>
        </w:rPr>
        <w:t xml:space="preserve">ZAHORANSKY </w:t>
      </w:r>
      <w:r w:rsidR="00DB2C4B">
        <w:rPr>
          <w:rFonts w:ascii="Helvetica" w:hAnsi="Helvetica" w:cs="Arial"/>
          <w:sz w:val="20"/>
          <w:szCs w:val="20"/>
        </w:rPr>
        <w:t>Fakuma 2026</w:t>
      </w:r>
      <w:r w:rsidRPr="00EE4460">
        <w:rPr>
          <w:rFonts w:ascii="Helvetica" w:hAnsi="Helvetica" w:cs="Arial"/>
          <w:sz w:val="20"/>
          <w:szCs w:val="20"/>
        </w:rPr>
        <w:t>“). Selbstverständlich schicken wir Ihnen die Datei auch gerne per E-Mail zu.</w:t>
      </w:r>
    </w:p>
    <w:p w14:paraId="7A278677" w14:textId="77777777" w:rsidR="001738AE" w:rsidRPr="00EE4460" w:rsidRDefault="001738AE" w:rsidP="008D4162">
      <w:pPr>
        <w:widowControl w:val="0"/>
        <w:autoSpaceDE w:val="0"/>
        <w:autoSpaceDN w:val="0"/>
        <w:adjustRightInd w:val="0"/>
        <w:spacing w:line="288" w:lineRule="auto"/>
        <w:ind w:right="1843"/>
        <w:rPr>
          <w:rFonts w:ascii="Helvetica" w:hAnsi="Helvetica"/>
          <w:color w:val="000000" w:themeColor="text1"/>
          <w:sz w:val="20"/>
          <w:szCs w:val="20"/>
        </w:rPr>
      </w:pPr>
    </w:p>
    <w:p w14:paraId="595E8096" w14:textId="77777777" w:rsidR="001738AE" w:rsidRPr="00EE4460" w:rsidRDefault="001738AE" w:rsidP="008D4162">
      <w:pPr>
        <w:widowControl w:val="0"/>
        <w:autoSpaceDE w:val="0"/>
        <w:autoSpaceDN w:val="0"/>
        <w:adjustRightInd w:val="0"/>
        <w:spacing w:line="288" w:lineRule="auto"/>
        <w:ind w:right="1843"/>
        <w:rPr>
          <w:rFonts w:ascii="Helvetica" w:hAnsi="Helvetica"/>
          <w:color w:val="000000" w:themeColor="text1"/>
          <w:sz w:val="20"/>
          <w:szCs w:val="20"/>
        </w:rPr>
      </w:pPr>
    </w:p>
    <w:tbl>
      <w:tblPr>
        <w:tblW w:w="0" w:type="auto"/>
        <w:tblLook w:val="04A0" w:firstRow="1" w:lastRow="0" w:firstColumn="1" w:lastColumn="0" w:noHBand="0" w:noVBand="1"/>
      </w:tblPr>
      <w:tblGrid>
        <w:gridCol w:w="4776"/>
        <w:gridCol w:w="5147"/>
      </w:tblGrid>
      <w:tr w:rsidR="001738AE" w:rsidRPr="00EE4460" w14:paraId="7F5EA8C4" w14:textId="77777777" w:rsidTr="00EA6377">
        <w:tc>
          <w:tcPr>
            <w:tcW w:w="3720" w:type="dxa"/>
          </w:tcPr>
          <w:p w14:paraId="78CCBF4D" w14:textId="147DCAD2" w:rsidR="001738AE" w:rsidRPr="00EE4460" w:rsidRDefault="004177D2" w:rsidP="008D4162">
            <w:pPr>
              <w:pStyle w:val="Kopfzeile"/>
              <w:tabs>
                <w:tab w:val="clear" w:pos="4536"/>
                <w:tab w:val="clear" w:pos="9072"/>
              </w:tabs>
              <w:spacing w:line="288" w:lineRule="auto"/>
              <w:ind w:left="-107" w:right="1843"/>
              <w:rPr>
                <w:rFonts w:ascii="Helvetica" w:hAnsi="Helvetica"/>
                <w:b/>
                <w:sz w:val="20"/>
                <w:szCs w:val="20"/>
              </w:rPr>
            </w:pPr>
            <w:r w:rsidRPr="00EE4460">
              <w:rPr>
                <w:rFonts w:ascii="Helvetica" w:hAnsi="Helvetica"/>
                <w:b/>
                <w:sz w:val="20"/>
                <w:szCs w:val="20"/>
              </w:rPr>
              <w:t>W</w:t>
            </w:r>
            <w:r w:rsidR="001738AE" w:rsidRPr="00EE4460">
              <w:rPr>
                <w:rFonts w:ascii="Helvetica" w:hAnsi="Helvetica"/>
                <w:b/>
                <w:sz w:val="20"/>
                <w:szCs w:val="20"/>
              </w:rPr>
              <w:t>eitere Informationen:</w:t>
            </w:r>
          </w:p>
          <w:p w14:paraId="61D3F052" w14:textId="77777777" w:rsidR="001738AE" w:rsidRPr="00EE4460" w:rsidRDefault="001738AE" w:rsidP="008D4162">
            <w:pPr>
              <w:pStyle w:val="Kopfzeile"/>
              <w:spacing w:line="288" w:lineRule="auto"/>
              <w:ind w:left="-107" w:right="1843"/>
              <w:rPr>
                <w:rFonts w:ascii="Helvetica" w:hAnsi="Helvetica"/>
                <w:sz w:val="20"/>
                <w:szCs w:val="20"/>
              </w:rPr>
            </w:pPr>
            <w:r w:rsidRPr="00EE4460">
              <w:rPr>
                <w:rFonts w:ascii="Helvetica" w:hAnsi="Helvetica"/>
                <w:sz w:val="20"/>
                <w:szCs w:val="20"/>
              </w:rPr>
              <w:t>ZAHORANSKY AG</w:t>
            </w:r>
          </w:p>
          <w:p w14:paraId="08773D7D" w14:textId="462944B6" w:rsidR="001738AE" w:rsidRPr="00EE4460" w:rsidRDefault="003E6C52" w:rsidP="008D4162">
            <w:pPr>
              <w:pStyle w:val="Kopfzeile"/>
              <w:spacing w:line="288" w:lineRule="auto"/>
              <w:ind w:left="-107" w:right="1843"/>
              <w:rPr>
                <w:rFonts w:ascii="Helvetica" w:hAnsi="Helvetica"/>
                <w:sz w:val="20"/>
                <w:szCs w:val="20"/>
              </w:rPr>
            </w:pPr>
            <w:r>
              <w:rPr>
                <w:rFonts w:ascii="Helvetica" w:hAnsi="Helvetica"/>
                <w:sz w:val="20"/>
                <w:szCs w:val="20"/>
              </w:rPr>
              <w:t>Produktmarketing</w:t>
            </w:r>
            <w:r>
              <w:rPr>
                <w:rFonts w:ascii="Helvetica" w:hAnsi="Helvetica"/>
                <w:sz w:val="20"/>
                <w:szCs w:val="20"/>
              </w:rPr>
              <w:br/>
            </w:r>
            <w:r w:rsidR="001738AE" w:rsidRPr="00EE4460">
              <w:rPr>
                <w:rFonts w:ascii="Helvetica" w:hAnsi="Helvetica"/>
                <w:sz w:val="20"/>
                <w:szCs w:val="20"/>
              </w:rPr>
              <w:t>Anton-Zahoransky-Straße 1</w:t>
            </w:r>
          </w:p>
          <w:p w14:paraId="617E97E2" w14:textId="77777777" w:rsidR="001738AE" w:rsidRPr="00EE4460" w:rsidRDefault="001738AE" w:rsidP="008D4162">
            <w:pPr>
              <w:pStyle w:val="Kopfzeile"/>
              <w:spacing w:line="288" w:lineRule="auto"/>
              <w:ind w:left="-107" w:right="1843"/>
              <w:rPr>
                <w:rFonts w:ascii="Helvetica" w:hAnsi="Helvetica"/>
                <w:sz w:val="20"/>
                <w:szCs w:val="20"/>
              </w:rPr>
            </w:pPr>
            <w:r w:rsidRPr="00EE4460">
              <w:rPr>
                <w:rFonts w:ascii="Helvetica" w:hAnsi="Helvetica"/>
                <w:sz w:val="20"/>
                <w:szCs w:val="20"/>
              </w:rPr>
              <w:t>79674 Todtnau-</w:t>
            </w:r>
            <w:proofErr w:type="spellStart"/>
            <w:r w:rsidRPr="00EE4460">
              <w:rPr>
                <w:rFonts w:ascii="Helvetica" w:hAnsi="Helvetica"/>
                <w:sz w:val="20"/>
                <w:szCs w:val="20"/>
              </w:rPr>
              <w:t>Geschwend</w:t>
            </w:r>
            <w:proofErr w:type="spellEnd"/>
          </w:p>
          <w:p w14:paraId="5095B123" w14:textId="77777777" w:rsidR="001738AE" w:rsidRPr="00EE4460" w:rsidRDefault="001738AE" w:rsidP="008D4162">
            <w:pPr>
              <w:pStyle w:val="Kopfzeile"/>
              <w:spacing w:line="288" w:lineRule="auto"/>
              <w:ind w:left="-107" w:right="1843"/>
              <w:rPr>
                <w:rFonts w:ascii="Helvetica" w:hAnsi="Helvetica"/>
                <w:sz w:val="20"/>
                <w:szCs w:val="20"/>
              </w:rPr>
            </w:pPr>
            <w:r w:rsidRPr="00EE4460">
              <w:rPr>
                <w:rFonts w:ascii="Helvetica" w:hAnsi="Helvetica"/>
                <w:sz w:val="20"/>
                <w:szCs w:val="20"/>
              </w:rPr>
              <w:t>Tel.: +49 (0) 7671 997-0</w:t>
            </w:r>
          </w:p>
          <w:p w14:paraId="19B9651B" w14:textId="77777777" w:rsidR="001738AE" w:rsidRPr="00EE4460" w:rsidRDefault="001738AE" w:rsidP="008D4162">
            <w:pPr>
              <w:pStyle w:val="Kopfzeile"/>
              <w:spacing w:line="288" w:lineRule="auto"/>
              <w:ind w:left="-107" w:right="1843"/>
              <w:rPr>
                <w:rFonts w:ascii="Helvetica" w:hAnsi="Helvetica"/>
                <w:sz w:val="20"/>
                <w:szCs w:val="20"/>
              </w:rPr>
            </w:pPr>
            <w:r w:rsidRPr="00EE4460">
              <w:rPr>
                <w:rFonts w:ascii="Helvetica" w:hAnsi="Helvetica"/>
                <w:sz w:val="20"/>
                <w:szCs w:val="20"/>
              </w:rPr>
              <w:t>E-Mail: info@zahoransky.com</w:t>
            </w:r>
          </w:p>
          <w:p w14:paraId="5DAAA405" w14:textId="1E6859E9" w:rsidR="001738AE" w:rsidRPr="00EE4460" w:rsidRDefault="0088762E" w:rsidP="008D4162">
            <w:pPr>
              <w:pStyle w:val="Kopfzeile"/>
              <w:spacing w:line="288" w:lineRule="auto"/>
              <w:ind w:left="-107" w:right="1843"/>
              <w:rPr>
                <w:rFonts w:ascii="Helvetica" w:hAnsi="Helvetica"/>
                <w:sz w:val="20"/>
                <w:szCs w:val="20"/>
              </w:rPr>
            </w:pPr>
            <w:hyperlink r:id="rId10" w:history="1">
              <w:r w:rsidRPr="00EE4460">
                <w:rPr>
                  <w:rStyle w:val="Hyperlink"/>
                  <w:rFonts w:ascii="Helvetica" w:hAnsi="Helvetica"/>
                  <w:sz w:val="20"/>
                  <w:szCs w:val="20"/>
                </w:rPr>
                <w:t>https://www.zahoransky.com/de</w:t>
              </w:r>
            </w:hyperlink>
          </w:p>
        </w:tc>
        <w:tc>
          <w:tcPr>
            <w:tcW w:w="6017" w:type="dxa"/>
          </w:tcPr>
          <w:p w14:paraId="7663463B"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b/>
                <w:sz w:val="20"/>
                <w:szCs w:val="20"/>
              </w:rPr>
            </w:pPr>
            <w:r w:rsidRPr="00EE4460">
              <w:rPr>
                <w:rFonts w:ascii="Helvetica" w:hAnsi="Helvetica"/>
                <w:b/>
                <w:sz w:val="20"/>
                <w:szCs w:val="20"/>
              </w:rPr>
              <w:t>Presse- und Öffentlichkeitsarbeit:</w:t>
            </w:r>
          </w:p>
          <w:p w14:paraId="598A2D48"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sz w:val="20"/>
                <w:szCs w:val="20"/>
              </w:rPr>
            </w:pPr>
            <w:r w:rsidRPr="00EE4460">
              <w:rPr>
                <w:rFonts w:ascii="Helvetica" w:hAnsi="Helvetica"/>
                <w:sz w:val="20"/>
                <w:szCs w:val="20"/>
              </w:rPr>
              <w:t>Press'n'Relations GmbH</w:t>
            </w:r>
          </w:p>
          <w:p w14:paraId="24F819EB"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sz w:val="20"/>
                <w:szCs w:val="20"/>
              </w:rPr>
            </w:pPr>
            <w:r w:rsidRPr="00EE4460">
              <w:rPr>
                <w:rFonts w:ascii="Helvetica" w:hAnsi="Helvetica"/>
                <w:sz w:val="20"/>
                <w:szCs w:val="20"/>
              </w:rPr>
              <w:t>Nataša Forstner und Christoph Buck</w:t>
            </w:r>
          </w:p>
          <w:p w14:paraId="5D072263"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sz w:val="20"/>
                <w:szCs w:val="20"/>
              </w:rPr>
            </w:pPr>
            <w:proofErr w:type="gramStart"/>
            <w:r w:rsidRPr="00EE4460">
              <w:rPr>
                <w:rFonts w:ascii="Helvetica" w:hAnsi="Helvetica"/>
                <w:sz w:val="20"/>
                <w:szCs w:val="20"/>
              </w:rPr>
              <w:t>Magirus-Deutz Str.</w:t>
            </w:r>
            <w:proofErr w:type="gramEnd"/>
            <w:r w:rsidRPr="00EE4460">
              <w:rPr>
                <w:rFonts w:ascii="Helvetica" w:hAnsi="Helvetica"/>
                <w:sz w:val="20"/>
                <w:szCs w:val="20"/>
              </w:rPr>
              <w:t xml:space="preserve"> 14, 89077 Ulm</w:t>
            </w:r>
          </w:p>
          <w:p w14:paraId="75BF1DE2"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sz w:val="20"/>
                <w:szCs w:val="20"/>
              </w:rPr>
            </w:pPr>
            <w:r w:rsidRPr="00EE4460">
              <w:rPr>
                <w:rFonts w:ascii="Helvetica" w:hAnsi="Helvetica"/>
                <w:sz w:val="20"/>
                <w:szCs w:val="20"/>
              </w:rPr>
              <w:t>Tel. +49 731 146 156-77 bzw. -74</w:t>
            </w:r>
          </w:p>
          <w:p w14:paraId="3FEA52D9" w14:textId="77777777" w:rsidR="001738AE" w:rsidRPr="00EE4460" w:rsidRDefault="001738AE" w:rsidP="00026294">
            <w:pPr>
              <w:pStyle w:val="Kopfzeile"/>
              <w:tabs>
                <w:tab w:val="clear" w:pos="9072"/>
                <w:tab w:val="left" w:pos="4751"/>
              </w:tabs>
              <w:spacing w:line="288" w:lineRule="auto"/>
              <w:ind w:left="141" w:right="1024"/>
              <w:rPr>
                <w:rFonts w:ascii="Helvetica" w:hAnsi="Helvetica"/>
                <w:sz w:val="20"/>
                <w:szCs w:val="20"/>
              </w:rPr>
            </w:pPr>
            <w:r w:rsidRPr="00EE4460">
              <w:rPr>
                <w:rFonts w:ascii="Helvetica" w:hAnsi="Helvetica"/>
                <w:sz w:val="20"/>
                <w:szCs w:val="20"/>
              </w:rPr>
              <w:t xml:space="preserve">E-Mail: </w:t>
            </w:r>
            <w:hyperlink r:id="rId11" w:history="1">
              <w:r w:rsidRPr="00EE4460">
                <w:rPr>
                  <w:rStyle w:val="Hyperlink"/>
                  <w:rFonts w:ascii="Helvetica" w:eastAsiaTheme="majorEastAsia" w:hAnsi="Helvetica"/>
                  <w:sz w:val="20"/>
                  <w:szCs w:val="20"/>
                </w:rPr>
                <w:t>nfo@press-n-relations.de</w:t>
              </w:r>
            </w:hyperlink>
            <w:r w:rsidRPr="00EE4460">
              <w:rPr>
                <w:rFonts w:ascii="Helvetica" w:hAnsi="Helvetica"/>
                <w:sz w:val="20"/>
                <w:szCs w:val="20"/>
              </w:rPr>
              <w:t xml:space="preserve"> und </w:t>
            </w:r>
            <w:hyperlink r:id="rId12" w:history="1">
              <w:r w:rsidRPr="00EE4460">
                <w:rPr>
                  <w:rStyle w:val="Hyperlink"/>
                  <w:rFonts w:ascii="Helvetica" w:eastAsiaTheme="majorEastAsia" w:hAnsi="Helvetica"/>
                  <w:sz w:val="20"/>
                  <w:szCs w:val="20"/>
                </w:rPr>
                <w:t>cb@press-n-relations.de</w:t>
              </w:r>
            </w:hyperlink>
          </w:p>
          <w:p w14:paraId="1B793051" w14:textId="652DCC82" w:rsidR="001738AE" w:rsidRPr="00EE4460" w:rsidRDefault="0088762E" w:rsidP="00026294">
            <w:pPr>
              <w:pStyle w:val="Kopfzeile"/>
              <w:tabs>
                <w:tab w:val="clear" w:pos="9072"/>
                <w:tab w:val="left" w:pos="4751"/>
              </w:tabs>
              <w:spacing w:line="288" w:lineRule="auto"/>
              <w:ind w:left="-494" w:right="1024" w:firstLine="657"/>
              <w:rPr>
                <w:rFonts w:ascii="Helvetica" w:hAnsi="Helvetica"/>
                <w:sz w:val="20"/>
                <w:szCs w:val="20"/>
              </w:rPr>
            </w:pPr>
            <w:hyperlink r:id="rId13" w:history="1">
              <w:r w:rsidRPr="00EE4460">
                <w:rPr>
                  <w:rStyle w:val="Hyperlink"/>
                  <w:rFonts w:ascii="Helvetica" w:hAnsi="Helvetica"/>
                  <w:sz w:val="20"/>
                  <w:szCs w:val="20"/>
                </w:rPr>
                <w:t>https://press-n-relations.com/</w:t>
              </w:r>
            </w:hyperlink>
          </w:p>
          <w:p w14:paraId="133F52F8"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sz w:val="20"/>
                <w:szCs w:val="20"/>
              </w:rPr>
            </w:pPr>
          </w:p>
        </w:tc>
      </w:tr>
    </w:tbl>
    <w:p w14:paraId="6D7D5BA4" w14:textId="77777777" w:rsidR="001738AE" w:rsidRPr="00EE4460" w:rsidRDefault="001738AE" w:rsidP="008D4162">
      <w:pPr>
        <w:widowControl w:val="0"/>
        <w:autoSpaceDE w:val="0"/>
        <w:autoSpaceDN w:val="0"/>
        <w:adjustRightInd w:val="0"/>
        <w:spacing w:line="288" w:lineRule="auto"/>
        <w:ind w:left="-142" w:right="1843"/>
        <w:rPr>
          <w:rFonts w:ascii="Helvetica" w:eastAsia="Calibri" w:hAnsi="Helvetica" w:cs="Arial"/>
          <w:sz w:val="20"/>
          <w:szCs w:val="20"/>
          <w:lang w:eastAsia="en-US"/>
        </w:rPr>
      </w:pPr>
    </w:p>
    <w:p w14:paraId="7D3186C1" w14:textId="77777777" w:rsidR="001738AE" w:rsidRPr="00EE4460" w:rsidRDefault="001738AE" w:rsidP="008D4162">
      <w:pPr>
        <w:widowControl w:val="0"/>
        <w:autoSpaceDE w:val="0"/>
        <w:autoSpaceDN w:val="0"/>
        <w:adjustRightInd w:val="0"/>
        <w:spacing w:line="288" w:lineRule="auto"/>
        <w:ind w:right="1843"/>
        <w:rPr>
          <w:rFonts w:ascii="Helvetica" w:eastAsia="Calibri" w:hAnsi="Helvetica" w:cs="Arial"/>
          <w:b/>
          <w:bCs/>
          <w:sz w:val="20"/>
          <w:szCs w:val="20"/>
          <w:lang w:eastAsia="en-US"/>
        </w:rPr>
      </w:pPr>
      <w:r w:rsidRPr="00EE4460">
        <w:rPr>
          <w:rFonts w:ascii="Helvetica" w:eastAsia="Calibri" w:hAnsi="Helvetica" w:cs="Arial"/>
          <w:b/>
          <w:bCs/>
          <w:sz w:val="20"/>
          <w:szCs w:val="20"/>
          <w:lang w:eastAsia="en-US"/>
        </w:rPr>
        <w:t>Hintergrundinformation ZAHORANSKY</w:t>
      </w:r>
    </w:p>
    <w:p w14:paraId="700B94C5" w14:textId="77777777" w:rsidR="001738AE" w:rsidRPr="00EE4460" w:rsidRDefault="001738AE" w:rsidP="008D4162">
      <w:pPr>
        <w:widowControl w:val="0"/>
        <w:autoSpaceDE w:val="0"/>
        <w:autoSpaceDN w:val="0"/>
        <w:adjustRightInd w:val="0"/>
        <w:spacing w:line="288" w:lineRule="auto"/>
        <w:ind w:right="1843"/>
        <w:rPr>
          <w:rFonts w:ascii="Helvetica" w:eastAsia="Calibri" w:hAnsi="Helvetica" w:cs="Arial"/>
          <w:bCs/>
          <w:sz w:val="20"/>
          <w:szCs w:val="20"/>
          <w:lang w:eastAsia="en-US"/>
        </w:rPr>
      </w:pPr>
      <w:r w:rsidRPr="00EE4460">
        <w:rPr>
          <w:rFonts w:ascii="Helvetica" w:eastAsia="Calibri" w:hAnsi="Helvetica" w:cs="Arial"/>
          <w:bCs/>
          <w:sz w:val="20"/>
          <w:szCs w:val="20"/>
          <w:lang w:eastAsia="en-US"/>
        </w:rPr>
        <w:t xml:space="preserve">Die ZAHORANSKY AG steht seit über 120 Jahren für Spitzentechnologie im Maschinen-, Formen- sowie Anlagenbau und ist heute ein international agierender Technologiekonzern mit dem Herz eines bodenständigen Familienunternehmens. Auf Basis seiner jahrzehntelangen Erfahrung in Kombination mit Weitblick und einer gelebten Innovationskultur ist ZAHORANSKY Komplettanbieter und Technologiepartner für Unternehmen in der Bürstenindustrie, Medizintechnik und weiteren Branchen. Marktführende Hersteller von Oral Care- und Kosmetik-Produkten, Produzenten von Haushalts- und Industriebürsten sowie Pharmaunternehmen weltweit vertrauen auf die umfassende Beratungs-, Entwicklungs- und Servicekompetenz von ZAHORANSKY. </w:t>
      </w:r>
    </w:p>
    <w:p w14:paraId="075730BF" w14:textId="77777777" w:rsidR="001738AE" w:rsidRPr="00EE4460" w:rsidRDefault="001738AE" w:rsidP="008D4162">
      <w:pPr>
        <w:widowControl w:val="0"/>
        <w:autoSpaceDE w:val="0"/>
        <w:autoSpaceDN w:val="0"/>
        <w:adjustRightInd w:val="0"/>
        <w:spacing w:line="288" w:lineRule="auto"/>
        <w:ind w:right="1843"/>
        <w:rPr>
          <w:rFonts w:ascii="Helvetica" w:eastAsia="Calibri" w:hAnsi="Helvetica" w:cs="Arial"/>
          <w:bCs/>
          <w:sz w:val="20"/>
          <w:szCs w:val="20"/>
          <w:lang w:eastAsia="en-US"/>
        </w:rPr>
      </w:pPr>
    </w:p>
    <w:p w14:paraId="671BFD3F" w14:textId="34E4B9B6" w:rsidR="001B6CCE" w:rsidRPr="00EE4460" w:rsidRDefault="001738AE" w:rsidP="008D4162">
      <w:pPr>
        <w:widowControl w:val="0"/>
        <w:autoSpaceDE w:val="0"/>
        <w:autoSpaceDN w:val="0"/>
        <w:adjustRightInd w:val="0"/>
        <w:spacing w:line="288" w:lineRule="auto"/>
        <w:ind w:right="1843"/>
        <w:rPr>
          <w:rFonts w:ascii="Helvetica" w:hAnsi="Helvetica"/>
          <w:sz w:val="20"/>
          <w:szCs w:val="20"/>
        </w:rPr>
      </w:pPr>
      <w:r w:rsidRPr="00EE4460">
        <w:rPr>
          <w:rFonts w:ascii="Helvetica" w:eastAsia="Calibri" w:hAnsi="Helvetica" w:cs="Arial"/>
          <w:bCs/>
          <w:sz w:val="20"/>
          <w:szCs w:val="20"/>
          <w:lang w:eastAsia="en-US"/>
        </w:rPr>
        <w:t>Eine ausgewiesene Stärke des Unternehmens: Auf Wunsch erhalten Kunden von ZAHORANSKY Komplettlösungen aus einer Hand für die Herstellung komplexer Kunststoff-, Hybrid- und Glasersatzprodukte. Dies umfasst Spritzgießwerkzeuge, vor- und nachgelagerte Automationslösungen und die Qualitätskontrolle sowie die Integration von Spritzgießmaschinen und weiteren Anlagenkomponenten für schlüsselfertige, vollautomatisierte Produktionslinien. An ihrem Hauptsitz in Deutschland sowie den Standorten in Spanien, China, Indien, Japan, Brasilien und den USA beschäftigt die ZAHORANSKY AG rund 690 Mitarbeitende.</w:t>
      </w:r>
    </w:p>
    <w:sectPr w:rsidR="001B6CCE" w:rsidRPr="00EE4460" w:rsidSect="001738AE">
      <w:headerReference w:type="even" r:id="rId14"/>
      <w:headerReference w:type="default" r:id="rId15"/>
      <w:footerReference w:type="even" r:id="rId16"/>
      <w:footerReference w:type="default" r:id="rId17"/>
      <w:headerReference w:type="first" r:id="rId18"/>
      <w:footerReference w:type="first" r:id="rId19"/>
      <w:pgSz w:w="11906" w:h="16838" w:code="9"/>
      <w:pgMar w:top="2336" w:right="565"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3B59B0" w14:textId="77777777" w:rsidR="00DD4574" w:rsidRDefault="00DD4574">
      <w:r>
        <w:separator/>
      </w:r>
    </w:p>
  </w:endnote>
  <w:endnote w:type="continuationSeparator" w:id="0">
    <w:p w14:paraId="76039E6F" w14:textId="77777777" w:rsidR="00DD4574" w:rsidRDefault="00DD4574">
      <w:r>
        <w:continuationSeparator/>
      </w:r>
    </w:p>
  </w:endnote>
  <w:endnote w:type="continuationNotice" w:id="1">
    <w:p w14:paraId="0D4C2463" w14:textId="77777777" w:rsidR="00DD4574" w:rsidRDefault="00DD4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1"/>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D688DB" w14:textId="77777777" w:rsidR="00265BB9" w:rsidRDefault="00265BB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001738AE" w14:paraId="48AD8CAA" w14:textId="77777777" w:rsidTr="06CC9EB1">
      <w:trPr>
        <w:trHeight w:val="300"/>
      </w:trPr>
      <w:tc>
        <w:tcPr>
          <w:tcW w:w="3305" w:type="dxa"/>
        </w:tcPr>
        <w:p w14:paraId="5C0F8CDC" w14:textId="77777777" w:rsidR="001738AE" w:rsidRDefault="001738AE" w:rsidP="06CC9EB1">
          <w:pPr>
            <w:pStyle w:val="Kopfzeile"/>
            <w:ind w:left="-115"/>
          </w:pPr>
        </w:p>
      </w:tc>
      <w:tc>
        <w:tcPr>
          <w:tcW w:w="3305" w:type="dxa"/>
        </w:tcPr>
        <w:p w14:paraId="5B9BC5F6" w14:textId="77777777" w:rsidR="001738AE" w:rsidRDefault="001738AE" w:rsidP="06CC9EB1">
          <w:pPr>
            <w:pStyle w:val="Kopfzeile"/>
            <w:jc w:val="center"/>
          </w:pPr>
        </w:p>
      </w:tc>
      <w:tc>
        <w:tcPr>
          <w:tcW w:w="3305" w:type="dxa"/>
        </w:tcPr>
        <w:p w14:paraId="020659BE" w14:textId="77777777" w:rsidR="001738AE" w:rsidRDefault="001738AE" w:rsidP="06CC9EB1">
          <w:pPr>
            <w:pStyle w:val="Kopfzeile"/>
            <w:ind w:right="-115"/>
            <w:jc w:val="right"/>
          </w:pPr>
        </w:p>
      </w:tc>
    </w:tr>
  </w:tbl>
  <w:p w14:paraId="44FA29E8" w14:textId="77777777" w:rsidR="001738AE" w:rsidRDefault="001738AE" w:rsidP="06CC9EB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533E7A" w14:textId="77777777" w:rsidR="00265BB9" w:rsidRDefault="00265B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F5142D" w14:textId="77777777" w:rsidR="00DD4574" w:rsidRDefault="00DD4574">
      <w:r>
        <w:separator/>
      </w:r>
    </w:p>
  </w:footnote>
  <w:footnote w:type="continuationSeparator" w:id="0">
    <w:p w14:paraId="6F4E93F3" w14:textId="77777777" w:rsidR="00DD4574" w:rsidRDefault="00DD4574">
      <w:r>
        <w:continuationSeparator/>
      </w:r>
    </w:p>
  </w:footnote>
  <w:footnote w:type="continuationNotice" w:id="1">
    <w:p w14:paraId="62BFD331" w14:textId="77777777" w:rsidR="00DD4574" w:rsidRDefault="00DD45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293203" w14:textId="77777777" w:rsidR="00265BB9" w:rsidRDefault="00265B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985A9D" w14:textId="77777777" w:rsidR="001738AE" w:rsidRDefault="001738AE" w:rsidP="002D5C9D">
    <w:pPr>
      <w:pStyle w:val="Kopfzeile"/>
      <w:tabs>
        <w:tab w:val="clear" w:pos="4536"/>
        <w:tab w:val="clear" w:pos="9072"/>
        <w:tab w:val="left" w:pos="3402"/>
        <w:tab w:val="left" w:pos="6840"/>
        <w:tab w:val="right" w:pos="9070"/>
      </w:tabs>
      <w:ind w:left="4395"/>
      <w:jc w:val="right"/>
      <w:rPr>
        <w:rFonts w:ascii="Arial Black" w:hAnsi="Arial Black"/>
        <w:sz w:val="32"/>
      </w:rPr>
    </w:pPr>
    <w:r>
      <w:rPr>
        <w:rFonts w:ascii="Arial Black" w:hAnsi="Arial Black"/>
        <w:noProof/>
        <w:sz w:val="32"/>
      </w:rPr>
      <w:drawing>
        <wp:inline distT="0" distB="0" distL="0" distR="0" wp14:anchorId="435970E1" wp14:editId="594C380F">
          <wp:extent cx="3024000" cy="756000"/>
          <wp:effectExtent l="0" t="0" r="0" b="635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s:Desktop:KVT_BOSSARD_A3_4c_white_new.jpg"/>
                  <pic:cNvPicPr>
                    <a:picLocks noChangeAspect="1" noChangeArrowheads="1"/>
                  </pic:cNvPicPr>
                </pic:nvPicPr>
                <pic:blipFill>
                  <a:blip r:embed="rId1"/>
                  <a:stretch>
                    <a:fillRect/>
                  </a:stretch>
                </pic:blipFill>
                <pic:spPr bwMode="auto">
                  <a:xfrm>
                    <a:off x="0" y="0"/>
                    <a:ext cx="3024000" cy="756000"/>
                  </a:xfrm>
                  <a:prstGeom prst="rect">
                    <a:avLst/>
                  </a:prstGeom>
                  <a:noFill/>
                  <a:ln>
                    <a:noFill/>
                  </a:ln>
                </pic:spPr>
              </pic:pic>
            </a:graphicData>
          </a:graphic>
        </wp:inline>
      </w:drawing>
    </w:r>
  </w:p>
  <w:p w14:paraId="2DD91E7D" w14:textId="77777777" w:rsidR="001738AE" w:rsidRDefault="001738AE" w:rsidP="00E87DC8">
    <w:pPr>
      <w:pStyle w:val="Kopfzeile"/>
      <w:tabs>
        <w:tab w:val="clear" w:pos="4536"/>
        <w:tab w:val="left" w:pos="6840"/>
      </w:tabs>
      <w:jc w:val="right"/>
      <w:rPr>
        <w:rFonts w:ascii="Arial Black" w:hAnsi="Arial Black"/>
        <w:sz w:val="32"/>
      </w:rPr>
    </w:pPr>
  </w:p>
  <w:p w14:paraId="7D7378FF" w14:textId="77777777" w:rsidR="001738AE" w:rsidRPr="00803156" w:rsidRDefault="001738AE" w:rsidP="00803156">
    <w:pPr>
      <w:pStyle w:val="Kopfzeile"/>
      <w:tabs>
        <w:tab w:val="clear" w:pos="4536"/>
        <w:tab w:val="left" w:pos="6300"/>
      </w:tabs>
      <w:rPr>
        <w:rFonts w:ascii="Arial" w:hAnsi="Arial"/>
        <w:sz w:val="20"/>
      </w:rPr>
    </w:pPr>
    <w:r>
      <w:rPr>
        <w:rFonts w:ascii="Arial Black" w:hAnsi="Arial Black"/>
        <w:sz w:val="32"/>
      </w:rPr>
      <w:t>Presseinformation</w:t>
    </w:r>
    <w:r>
      <w:rPr>
        <w:rFonts w:ascii="Arial Black" w:hAnsi="Arial Black"/>
        <w:sz w:val="32"/>
      </w:rPr>
      <w:tab/>
    </w:r>
    <w:r>
      <w:rPr>
        <w:rFonts w:ascii="Arial Black" w:hAnsi="Arial Black"/>
        <w:sz w:val="32"/>
      </w:rPr>
      <w:tab/>
    </w:r>
    <w:r>
      <w:rPr>
        <w:rFonts w:ascii="Arial" w:hAnsi="Arial"/>
        <w:sz w:val="20"/>
      </w:rPr>
      <w:t xml:space="preserve">Seite </w:t>
    </w:r>
    <w:r>
      <w:rPr>
        <w:rStyle w:val="Seitenzahl"/>
        <w:rFonts w:ascii="Arial" w:eastAsiaTheme="majorEastAsia" w:hAnsi="Arial"/>
        <w:sz w:val="20"/>
      </w:rPr>
      <w:fldChar w:fldCharType="begin"/>
    </w:r>
    <w:r>
      <w:rPr>
        <w:rStyle w:val="Seitenzahl"/>
        <w:rFonts w:ascii="Arial" w:eastAsiaTheme="majorEastAsia" w:hAnsi="Arial"/>
        <w:sz w:val="20"/>
      </w:rPr>
      <w:instrText xml:space="preserve"> PAGE </w:instrText>
    </w:r>
    <w:r>
      <w:rPr>
        <w:rStyle w:val="Seitenzahl"/>
        <w:rFonts w:ascii="Arial" w:eastAsiaTheme="majorEastAsia" w:hAnsi="Arial"/>
        <w:sz w:val="20"/>
      </w:rPr>
      <w:fldChar w:fldCharType="separate"/>
    </w:r>
    <w:r>
      <w:rPr>
        <w:rStyle w:val="Seitenzahl"/>
        <w:rFonts w:ascii="Arial" w:eastAsiaTheme="majorEastAsia" w:hAnsi="Arial"/>
        <w:noProof/>
        <w:sz w:val="20"/>
      </w:rPr>
      <w:t>4</w:t>
    </w:r>
    <w:r>
      <w:rPr>
        <w:rStyle w:val="Seitenzahl"/>
        <w:rFonts w:ascii="Arial" w:eastAsiaTheme="majorEastAsia" w:hAnsi="Arial"/>
        <w:sz w:val="20"/>
      </w:rPr>
      <w:fldChar w:fldCharType="end"/>
    </w:r>
    <w:r>
      <w:rPr>
        <w:rStyle w:val="Seitenzahl"/>
        <w:rFonts w:ascii="Arial" w:eastAsiaTheme="majorEastAsia" w:hAnsi="Arial"/>
        <w:sz w:val="20"/>
      </w:rPr>
      <w:t xml:space="preserve"> von </w:t>
    </w:r>
    <w:r>
      <w:rPr>
        <w:rStyle w:val="Seitenzahl"/>
        <w:rFonts w:ascii="Arial" w:eastAsiaTheme="majorEastAsia" w:hAnsi="Arial"/>
        <w:sz w:val="20"/>
      </w:rPr>
      <w:fldChar w:fldCharType="begin"/>
    </w:r>
    <w:r>
      <w:rPr>
        <w:rStyle w:val="Seitenzahl"/>
        <w:rFonts w:ascii="Arial" w:eastAsiaTheme="majorEastAsia" w:hAnsi="Arial"/>
        <w:sz w:val="20"/>
      </w:rPr>
      <w:instrText xml:space="preserve"> NUMPAGES </w:instrText>
    </w:r>
    <w:r>
      <w:rPr>
        <w:rStyle w:val="Seitenzahl"/>
        <w:rFonts w:ascii="Arial" w:eastAsiaTheme="majorEastAsia" w:hAnsi="Arial"/>
        <w:sz w:val="20"/>
      </w:rPr>
      <w:fldChar w:fldCharType="separate"/>
    </w:r>
    <w:r>
      <w:rPr>
        <w:rStyle w:val="Seitenzahl"/>
        <w:rFonts w:ascii="Arial" w:eastAsiaTheme="majorEastAsia" w:hAnsi="Arial"/>
        <w:noProof/>
        <w:sz w:val="20"/>
      </w:rPr>
      <w:t>5</w:t>
    </w:r>
    <w:r>
      <w:rPr>
        <w:rStyle w:val="Seitenzahl"/>
        <w:rFonts w:ascii="Arial" w:eastAsiaTheme="majorEastAsia" w:hAnsi="Arial"/>
        <w:sz w:val="20"/>
      </w:rPr>
      <w:fldChar w:fldCharType="end"/>
    </w:r>
  </w:p>
  <w:p w14:paraId="51F5DBCD" w14:textId="77777777" w:rsidR="001738AE" w:rsidRDefault="001738AE">
    <w:pPr>
      <w:pStyle w:val="Kopfzeile"/>
      <w:rPr>
        <w:sz w:val="20"/>
      </w:rPr>
    </w:pPr>
  </w:p>
  <w:p w14:paraId="5FFE2967" w14:textId="77777777" w:rsidR="001738AE" w:rsidRDefault="001738AE">
    <w:pPr>
      <w:pStyle w:val="Kopfzeile"/>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6DBA7" w14:textId="77777777" w:rsidR="00265BB9" w:rsidRDefault="00265BB9">
    <w:pPr>
      <w:pStyle w:val="Kopfzeil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AE"/>
    <w:rsid w:val="00002593"/>
    <w:rsid w:val="000072C8"/>
    <w:rsid w:val="00015691"/>
    <w:rsid w:val="000164C2"/>
    <w:rsid w:val="0002134F"/>
    <w:rsid w:val="000220CA"/>
    <w:rsid w:val="00026294"/>
    <w:rsid w:val="00031041"/>
    <w:rsid w:val="00055E73"/>
    <w:rsid w:val="000631FA"/>
    <w:rsid w:val="00063F3F"/>
    <w:rsid w:val="00065BDB"/>
    <w:rsid w:val="0006721B"/>
    <w:rsid w:val="00090ABC"/>
    <w:rsid w:val="00091318"/>
    <w:rsid w:val="000A1F14"/>
    <w:rsid w:val="000A27CC"/>
    <w:rsid w:val="000B1008"/>
    <w:rsid w:val="000B38D2"/>
    <w:rsid w:val="000B43DB"/>
    <w:rsid w:val="000B7046"/>
    <w:rsid w:val="000B75C0"/>
    <w:rsid w:val="000C6519"/>
    <w:rsid w:val="000D12A2"/>
    <w:rsid w:val="000D333C"/>
    <w:rsid w:val="000D3D8D"/>
    <w:rsid w:val="000D574D"/>
    <w:rsid w:val="000D5AE8"/>
    <w:rsid w:val="000D7A41"/>
    <w:rsid w:val="000E0C9D"/>
    <w:rsid w:val="000E0FC2"/>
    <w:rsid w:val="000E1CAB"/>
    <w:rsid w:val="000F188C"/>
    <w:rsid w:val="000F3993"/>
    <w:rsid w:val="0011226E"/>
    <w:rsid w:val="00117A0F"/>
    <w:rsid w:val="00125829"/>
    <w:rsid w:val="00131BC6"/>
    <w:rsid w:val="001471FE"/>
    <w:rsid w:val="00152375"/>
    <w:rsid w:val="00167105"/>
    <w:rsid w:val="001708DE"/>
    <w:rsid w:val="001738AE"/>
    <w:rsid w:val="001891FB"/>
    <w:rsid w:val="00193733"/>
    <w:rsid w:val="0019397D"/>
    <w:rsid w:val="00194780"/>
    <w:rsid w:val="00194A7A"/>
    <w:rsid w:val="001B6CCE"/>
    <w:rsid w:val="001C55B6"/>
    <w:rsid w:val="001C7254"/>
    <w:rsid w:val="001D2139"/>
    <w:rsid w:val="001E64FC"/>
    <w:rsid w:val="001F0FD1"/>
    <w:rsid w:val="001F2E27"/>
    <w:rsid w:val="001F71BA"/>
    <w:rsid w:val="0020690B"/>
    <w:rsid w:val="00216925"/>
    <w:rsid w:val="00221E0C"/>
    <w:rsid w:val="002255E3"/>
    <w:rsid w:val="00227AEC"/>
    <w:rsid w:val="00233766"/>
    <w:rsid w:val="002377E3"/>
    <w:rsid w:val="00240E58"/>
    <w:rsid w:val="00245245"/>
    <w:rsid w:val="00265BB9"/>
    <w:rsid w:val="002671FB"/>
    <w:rsid w:val="002737EC"/>
    <w:rsid w:val="00291640"/>
    <w:rsid w:val="00293FD4"/>
    <w:rsid w:val="00297EEF"/>
    <w:rsid w:val="002C4822"/>
    <w:rsid w:val="002C68E1"/>
    <w:rsid w:val="002D134C"/>
    <w:rsid w:val="002D3A96"/>
    <w:rsid w:val="002D53C7"/>
    <w:rsid w:val="002D5DFE"/>
    <w:rsid w:val="002E68C0"/>
    <w:rsid w:val="00304AE5"/>
    <w:rsid w:val="00304F67"/>
    <w:rsid w:val="00323F8C"/>
    <w:rsid w:val="00332D8A"/>
    <w:rsid w:val="00336E1E"/>
    <w:rsid w:val="0034092B"/>
    <w:rsid w:val="00343DF9"/>
    <w:rsid w:val="00346D52"/>
    <w:rsid w:val="00370FE0"/>
    <w:rsid w:val="003846D2"/>
    <w:rsid w:val="00384A61"/>
    <w:rsid w:val="00385A21"/>
    <w:rsid w:val="0039311A"/>
    <w:rsid w:val="003A1152"/>
    <w:rsid w:val="003B07DF"/>
    <w:rsid w:val="003B39F7"/>
    <w:rsid w:val="003B55BE"/>
    <w:rsid w:val="003C1E52"/>
    <w:rsid w:val="003C28DB"/>
    <w:rsid w:val="003C5185"/>
    <w:rsid w:val="003D37F5"/>
    <w:rsid w:val="003E6C52"/>
    <w:rsid w:val="003E7EF7"/>
    <w:rsid w:val="00400B5A"/>
    <w:rsid w:val="00410835"/>
    <w:rsid w:val="00410A9F"/>
    <w:rsid w:val="004177D2"/>
    <w:rsid w:val="00424AF7"/>
    <w:rsid w:val="00430BDF"/>
    <w:rsid w:val="00435EB3"/>
    <w:rsid w:val="0044403D"/>
    <w:rsid w:val="00445F85"/>
    <w:rsid w:val="0045606E"/>
    <w:rsid w:val="00491831"/>
    <w:rsid w:val="00494FBD"/>
    <w:rsid w:val="00495AFB"/>
    <w:rsid w:val="004A1EBE"/>
    <w:rsid w:val="004A506A"/>
    <w:rsid w:val="004B011D"/>
    <w:rsid w:val="004C1575"/>
    <w:rsid w:val="004C2497"/>
    <w:rsid w:val="004C45EB"/>
    <w:rsid w:val="004F541E"/>
    <w:rsid w:val="004F6562"/>
    <w:rsid w:val="00506A68"/>
    <w:rsid w:val="00507E59"/>
    <w:rsid w:val="00523AE9"/>
    <w:rsid w:val="00524DA9"/>
    <w:rsid w:val="00534C67"/>
    <w:rsid w:val="005501AD"/>
    <w:rsid w:val="005512F3"/>
    <w:rsid w:val="00560B98"/>
    <w:rsid w:val="00582826"/>
    <w:rsid w:val="00592AEC"/>
    <w:rsid w:val="00596C2B"/>
    <w:rsid w:val="005D0C1B"/>
    <w:rsid w:val="005D1153"/>
    <w:rsid w:val="005D144C"/>
    <w:rsid w:val="005D4B78"/>
    <w:rsid w:val="005D7564"/>
    <w:rsid w:val="00603733"/>
    <w:rsid w:val="00603F31"/>
    <w:rsid w:val="00605954"/>
    <w:rsid w:val="006104C2"/>
    <w:rsid w:val="00610795"/>
    <w:rsid w:val="0061481B"/>
    <w:rsid w:val="0062479E"/>
    <w:rsid w:val="00626572"/>
    <w:rsid w:val="00634594"/>
    <w:rsid w:val="0064003E"/>
    <w:rsid w:val="00640C5F"/>
    <w:rsid w:val="0064577E"/>
    <w:rsid w:val="006527CB"/>
    <w:rsid w:val="00662502"/>
    <w:rsid w:val="00664814"/>
    <w:rsid w:val="006649C6"/>
    <w:rsid w:val="00664EFB"/>
    <w:rsid w:val="006766B2"/>
    <w:rsid w:val="00681CD0"/>
    <w:rsid w:val="00682534"/>
    <w:rsid w:val="00684D0E"/>
    <w:rsid w:val="0068627C"/>
    <w:rsid w:val="00687F3D"/>
    <w:rsid w:val="006C05EF"/>
    <w:rsid w:val="006C6BEF"/>
    <w:rsid w:val="006D3E8A"/>
    <w:rsid w:val="006D675C"/>
    <w:rsid w:val="006E0903"/>
    <w:rsid w:val="006E6DBF"/>
    <w:rsid w:val="006F34E9"/>
    <w:rsid w:val="0071101A"/>
    <w:rsid w:val="00713081"/>
    <w:rsid w:val="00721F78"/>
    <w:rsid w:val="00730537"/>
    <w:rsid w:val="00735462"/>
    <w:rsid w:val="0074410B"/>
    <w:rsid w:val="00750602"/>
    <w:rsid w:val="007535CA"/>
    <w:rsid w:val="007562E4"/>
    <w:rsid w:val="00767520"/>
    <w:rsid w:val="00767F96"/>
    <w:rsid w:val="007730AF"/>
    <w:rsid w:val="00774963"/>
    <w:rsid w:val="007807AB"/>
    <w:rsid w:val="007A69A9"/>
    <w:rsid w:val="007B0E63"/>
    <w:rsid w:val="007B1841"/>
    <w:rsid w:val="007B37BC"/>
    <w:rsid w:val="007B7332"/>
    <w:rsid w:val="007C2238"/>
    <w:rsid w:val="007D2C99"/>
    <w:rsid w:val="007D5207"/>
    <w:rsid w:val="007D6D48"/>
    <w:rsid w:val="007E13DA"/>
    <w:rsid w:val="007E1EED"/>
    <w:rsid w:val="007F5478"/>
    <w:rsid w:val="007F579E"/>
    <w:rsid w:val="00800EE1"/>
    <w:rsid w:val="0080461A"/>
    <w:rsid w:val="008103BC"/>
    <w:rsid w:val="00816F3F"/>
    <w:rsid w:val="00817350"/>
    <w:rsid w:val="00822598"/>
    <w:rsid w:val="008240FD"/>
    <w:rsid w:val="008242C7"/>
    <w:rsid w:val="008268A6"/>
    <w:rsid w:val="00842388"/>
    <w:rsid w:val="00843DAD"/>
    <w:rsid w:val="00857C5C"/>
    <w:rsid w:val="008614E3"/>
    <w:rsid w:val="00870320"/>
    <w:rsid w:val="008709C6"/>
    <w:rsid w:val="00872A35"/>
    <w:rsid w:val="00881C85"/>
    <w:rsid w:val="0088762E"/>
    <w:rsid w:val="008A3C6E"/>
    <w:rsid w:val="008B0E9E"/>
    <w:rsid w:val="008B5310"/>
    <w:rsid w:val="008C123F"/>
    <w:rsid w:val="008C2A04"/>
    <w:rsid w:val="008C569C"/>
    <w:rsid w:val="008C7935"/>
    <w:rsid w:val="008D2A40"/>
    <w:rsid w:val="008D4162"/>
    <w:rsid w:val="00907FEC"/>
    <w:rsid w:val="00914028"/>
    <w:rsid w:val="009335B2"/>
    <w:rsid w:val="009472E1"/>
    <w:rsid w:val="00966D04"/>
    <w:rsid w:val="00967A6C"/>
    <w:rsid w:val="00971107"/>
    <w:rsid w:val="009816BA"/>
    <w:rsid w:val="00982FC7"/>
    <w:rsid w:val="00985FA9"/>
    <w:rsid w:val="00994009"/>
    <w:rsid w:val="009A5379"/>
    <w:rsid w:val="009B2BE2"/>
    <w:rsid w:val="009B555D"/>
    <w:rsid w:val="009D4ECE"/>
    <w:rsid w:val="009E23E2"/>
    <w:rsid w:val="009E373B"/>
    <w:rsid w:val="009F40B8"/>
    <w:rsid w:val="009F4422"/>
    <w:rsid w:val="009F704E"/>
    <w:rsid w:val="00A03240"/>
    <w:rsid w:val="00A03F74"/>
    <w:rsid w:val="00A1603A"/>
    <w:rsid w:val="00A162C1"/>
    <w:rsid w:val="00A26234"/>
    <w:rsid w:val="00A26B4B"/>
    <w:rsid w:val="00A26E7F"/>
    <w:rsid w:val="00A36D74"/>
    <w:rsid w:val="00A435E8"/>
    <w:rsid w:val="00A45938"/>
    <w:rsid w:val="00A50D16"/>
    <w:rsid w:val="00A72929"/>
    <w:rsid w:val="00A72DA5"/>
    <w:rsid w:val="00A74500"/>
    <w:rsid w:val="00A85DBB"/>
    <w:rsid w:val="00A91B14"/>
    <w:rsid w:val="00A92D52"/>
    <w:rsid w:val="00AB2B4F"/>
    <w:rsid w:val="00AC2B14"/>
    <w:rsid w:val="00AC48D6"/>
    <w:rsid w:val="00AC6795"/>
    <w:rsid w:val="00AD6562"/>
    <w:rsid w:val="00AD7CCB"/>
    <w:rsid w:val="00AE5CAC"/>
    <w:rsid w:val="00AF3A9A"/>
    <w:rsid w:val="00B02954"/>
    <w:rsid w:val="00B0569B"/>
    <w:rsid w:val="00B068CE"/>
    <w:rsid w:val="00B13044"/>
    <w:rsid w:val="00B1423E"/>
    <w:rsid w:val="00B209C9"/>
    <w:rsid w:val="00B24B70"/>
    <w:rsid w:val="00B41176"/>
    <w:rsid w:val="00B456D8"/>
    <w:rsid w:val="00B45854"/>
    <w:rsid w:val="00B4632A"/>
    <w:rsid w:val="00B67284"/>
    <w:rsid w:val="00B678BA"/>
    <w:rsid w:val="00B72754"/>
    <w:rsid w:val="00B76958"/>
    <w:rsid w:val="00BA6788"/>
    <w:rsid w:val="00BA7159"/>
    <w:rsid w:val="00BB0A1D"/>
    <w:rsid w:val="00BB58B7"/>
    <w:rsid w:val="00BC1A1E"/>
    <w:rsid w:val="00BD22E4"/>
    <w:rsid w:val="00BD3A29"/>
    <w:rsid w:val="00BE35D1"/>
    <w:rsid w:val="00BE56AB"/>
    <w:rsid w:val="00BF4AC2"/>
    <w:rsid w:val="00BF59B4"/>
    <w:rsid w:val="00C078C1"/>
    <w:rsid w:val="00C25E24"/>
    <w:rsid w:val="00C33F1D"/>
    <w:rsid w:val="00C46350"/>
    <w:rsid w:val="00C5618F"/>
    <w:rsid w:val="00C574B2"/>
    <w:rsid w:val="00C65132"/>
    <w:rsid w:val="00C75589"/>
    <w:rsid w:val="00C82E43"/>
    <w:rsid w:val="00C964BD"/>
    <w:rsid w:val="00C96664"/>
    <w:rsid w:val="00CB0DA8"/>
    <w:rsid w:val="00CB1A01"/>
    <w:rsid w:val="00CC17CF"/>
    <w:rsid w:val="00CD7772"/>
    <w:rsid w:val="00CE1D4D"/>
    <w:rsid w:val="00D252CB"/>
    <w:rsid w:val="00D3481E"/>
    <w:rsid w:val="00D35EAA"/>
    <w:rsid w:val="00D405CF"/>
    <w:rsid w:val="00D46D70"/>
    <w:rsid w:val="00D551A8"/>
    <w:rsid w:val="00D76A2E"/>
    <w:rsid w:val="00DB2C4B"/>
    <w:rsid w:val="00DB7092"/>
    <w:rsid w:val="00DC3B62"/>
    <w:rsid w:val="00DD4574"/>
    <w:rsid w:val="00DF0006"/>
    <w:rsid w:val="00DF2A1D"/>
    <w:rsid w:val="00DF456F"/>
    <w:rsid w:val="00E0273B"/>
    <w:rsid w:val="00E02B79"/>
    <w:rsid w:val="00E0B28A"/>
    <w:rsid w:val="00E27F1E"/>
    <w:rsid w:val="00E30D8C"/>
    <w:rsid w:val="00E3396C"/>
    <w:rsid w:val="00E3480A"/>
    <w:rsid w:val="00E412BD"/>
    <w:rsid w:val="00E46062"/>
    <w:rsid w:val="00E50DD8"/>
    <w:rsid w:val="00E5343A"/>
    <w:rsid w:val="00E53885"/>
    <w:rsid w:val="00E549CD"/>
    <w:rsid w:val="00E576E0"/>
    <w:rsid w:val="00E672F7"/>
    <w:rsid w:val="00E857FE"/>
    <w:rsid w:val="00E85B3A"/>
    <w:rsid w:val="00E867BC"/>
    <w:rsid w:val="00E91F27"/>
    <w:rsid w:val="00E92DD4"/>
    <w:rsid w:val="00E92ED4"/>
    <w:rsid w:val="00E9529A"/>
    <w:rsid w:val="00E96BCC"/>
    <w:rsid w:val="00E9786F"/>
    <w:rsid w:val="00EA4892"/>
    <w:rsid w:val="00EA635B"/>
    <w:rsid w:val="00EC5439"/>
    <w:rsid w:val="00ED36E8"/>
    <w:rsid w:val="00ED6608"/>
    <w:rsid w:val="00EE0B20"/>
    <w:rsid w:val="00EE2BCC"/>
    <w:rsid w:val="00EE4460"/>
    <w:rsid w:val="00EF0B43"/>
    <w:rsid w:val="00EF3901"/>
    <w:rsid w:val="00EF645C"/>
    <w:rsid w:val="00F0137B"/>
    <w:rsid w:val="00F042A6"/>
    <w:rsid w:val="00F12F07"/>
    <w:rsid w:val="00F21AEC"/>
    <w:rsid w:val="00F25F75"/>
    <w:rsid w:val="00F278DF"/>
    <w:rsid w:val="00F37246"/>
    <w:rsid w:val="00F44303"/>
    <w:rsid w:val="00F50255"/>
    <w:rsid w:val="00F50E4D"/>
    <w:rsid w:val="00F6692C"/>
    <w:rsid w:val="00F73CC6"/>
    <w:rsid w:val="00FA3B88"/>
    <w:rsid w:val="00FA5325"/>
    <w:rsid w:val="00FC270E"/>
    <w:rsid w:val="00FD2244"/>
    <w:rsid w:val="00FD2A32"/>
    <w:rsid w:val="00FE6692"/>
    <w:rsid w:val="00FF466F"/>
    <w:rsid w:val="00FF70D3"/>
    <w:rsid w:val="0176D0B7"/>
    <w:rsid w:val="04896D0F"/>
    <w:rsid w:val="05D7597B"/>
    <w:rsid w:val="0606BAB8"/>
    <w:rsid w:val="080950A3"/>
    <w:rsid w:val="0925336F"/>
    <w:rsid w:val="0AC46F29"/>
    <w:rsid w:val="0B782E7A"/>
    <w:rsid w:val="0CFE5D2B"/>
    <w:rsid w:val="0D36926F"/>
    <w:rsid w:val="0F150E4A"/>
    <w:rsid w:val="0F9AB907"/>
    <w:rsid w:val="119FE5C3"/>
    <w:rsid w:val="12BC31BC"/>
    <w:rsid w:val="18276BC5"/>
    <w:rsid w:val="1869860C"/>
    <w:rsid w:val="18BC0E0B"/>
    <w:rsid w:val="1BC2B3DA"/>
    <w:rsid w:val="1C8BAE45"/>
    <w:rsid w:val="1DE07C19"/>
    <w:rsid w:val="1F1EA1DA"/>
    <w:rsid w:val="1FC6F1F3"/>
    <w:rsid w:val="222612E0"/>
    <w:rsid w:val="2348202C"/>
    <w:rsid w:val="23F76882"/>
    <w:rsid w:val="243C1200"/>
    <w:rsid w:val="24EAF335"/>
    <w:rsid w:val="2659DDA3"/>
    <w:rsid w:val="28FE97BA"/>
    <w:rsid w:val="29A3B92B"/>
    <w:rsid w:val="33955277"/>
    <w:rsid w:val="3519A396"/>
    <w:rsid w:val="393D2B43"/>
    <w:rsid w:val="3B3EA538"/>
    <w:rsid w:val="3D71D0BA"/>
    <w:rsid w:val="4122E629"/>
    <w:rsid w:val="4152514C"/>
    <w:rsid w:val="43740BC7"/>
    <w:rsid w:val="44C51352"/>
    <w:rsid w:val="4788B580"/>
    <w:rsid w:val="4CDB01F9"/>
    <w:rsid w:val="53406396"/>
    <w:rsid w:val="549126F7"/>
    <w:rsid w:val="56FD858D"/>
    <w:rsid w:val="582389D7"/>
    <w:rsid w:val="5C9B7175"/>
    <w:rsid w:val="5D25B89F"/>
    <w:rsid w:val="5D72360C"/>
    <w:rsid w:val="5EAA5E37"/>
    <w:rsid w:val="5FE25419"/>
    <w:rsid w:val="63158FB6"/>
    <w:rsid w:val="664A9F85"/>
    <w:rsid w:val="6ABEA63A"/>
    <w:rsid w:val="6B6E34E2"/>
    <w:rsid w:val="6BBBD174"/>
    <w:rsid w:val="6C0833FC"/>
    <w:rsid w:val="6CC29BFF"/>
    <w:rsid w:val="73E948C6"/>
    <w:rsid w:val="75045C7C"/>
    <w:rsid w:val="764746AC"/>
    <w:rsid w:val="77B04D99"/>
    <w:rsid w:val="7AA62333"/>
    <w:rsid w:val="7BF11293"/>
    <w:rsid w:val="7CE63AD4"/>
    <w:rsid w:val="7D740359"/>
    <w:rsid w:val="7F4F09F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49B35"/>
  <w15:chartTrackingRefBased/>
  <w15:docId w15:val="{3F2E4137-7C30-DF49-9EB2-B993A503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6BEF"/>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1738AE"/>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1738AE"/>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1738AE"/>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1738AE"/>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erschrift5">
    <w:name w:val="heading 5"/>
    <w:basedOn w:val="Standard"/>
    <w:next w:val="Standard"/>
    <w:link w:val="berschrift5Zchn"/>
    <w:uiPriority w:val="9"/>
    <w:semiHidden/>
    <w:unhideWhenUsed/>
    <w:qFormat/>
    <w:rsid w:val="001738AE"/>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erschrift6">
    <w:name w:val="heading 6"/>
    <w:basedOn w:val="Standard"/>
    <w:next w:val="Standard"/>
    <w:link w:val="berschrift6Zchn"/>
    <w:uiPriority w:val="9"/>
    <w:semiHidden/>
    <w:unhideWhenUsed/>
    <w:qFormat/>
    <w:rsid w:val="001738AE"/>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erschrift7">
    <w:name w:val="heading 7"/>
    <w:basedOn w:val="Standard"/>
    <w:next w:val="Standard"/>
    <w:link w:val="berschrift7Zchn"/>
    <w:uiPriority w:val="9"/>
    <w:semiHidden/>
    <w:unhideWhenUsed/>
    <w:qFormat/>
    <w:rsid w:val="001738AE"/>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erschrift8">
    <w:name w:val="heading 8"/>
    <w:basedOn w:val="Standard"/>
    <w:next w:val="Standard"/>
    <w:link w:val="berschrift8Zchn"/>
    <w:uiPriority w:val="9"/>
    <w:semiHidden/>
    <w:unhideWhenUsed/>
    <w:qFormat/>
    <w:rsid w:val="001738AE"/>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erschrift9">
    <w:name w:val="heading 9"/>
    <w:basedOn w:val="Standard"/>
    <w:next w:val="Standard"/>
    <w:link w:val="berschrift9Zchn"/>
    <w:uiPriority w:val="9"/>
    <w:semiHidden/>
    <w:unhideWhenUsed/>
    <w:qFormat/>
    <w:rsid w:val="001738AE"/>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738A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738A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738A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738A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738A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738A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738A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738A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738AE"/>
    <w:rPr>
      <w:rFonts w:eastAsiaTheme="majorEastAsia" w:cstheme="majorBidi"/>
      <w:color w:val="272727" w:themeColor="text1" w:themeTint="D8"/>
    </w:rPr>
  </w:style>
  <w:style w:type="paragraph" w:styleId="Titel">
    <w:name w:val="Title"/>
    <w:basedOn w:val="Standard"/>
    <w:next w:val="Standard"/>
    <w:link w:val="TitelZchn"/>
    <w:uiPriority w:val="10"/>
    <w:qFormat/>
    <w:rsid w:val="001738A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1738A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738AE"/>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1738A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738AE"/>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ZitatZchn">
    <w:name w:val="Zitat Zchn"/>
    <w:basedOn w:val="Absatz-Standardschriftart"/>
    <w:link w:val="Zitat"/>
    <w:uiPriority w:val="29"/>
    <w:rsid w:val="001738AE"/>
    <w:rPr>
      <w:i/>
      <w:iCs/>
      <w:color w:val="404040" w:themeColor="text1" w:themeTint="BF"/>
    </w:rPr>
  </w:style>
  <w:style w:type="paragraph" w:styleId="Listenabsatz">
    <w:name w:val="List Paragraph"/>
    <w:basedOn w:val="Standard"/>
    <w:uiPriority w:val="34"/>
    <w:qFormat/>
    <w:rsid w:val="001738AE"/>
    <w:pPr>
      <w:ind w:left="720"/>
      <w:contextualSpacing/>
    </w:pPr>
    <w:rPr>
      <w:rFonts w:asciiTheme="minorHAnsi" w:eastAsiaTheme="minorHAnsi" w:hAnsiTheme="minorHAnsi" w:cstheme="minorBidi"/>
      <w:kern w:val="2"/>
      <w:lang w:eastAsia="en-US"/>
      <w14:ligatures w14:val="standardContextual"/>
    </w:rPr>
  </w:style>
  <w:style w:type="character" w:styleId="IntensiveHervorhebung">
    <w:name w:val="Intense Emphasis"/>
    <w:basedOn w:val="Absatz-Standardschriftart"/>
    <w:uiPriority w:val="21"/>
    <w:qFormat/>
    <w:rsid w:val="001738AE"/>
    <w:rPr>
      <w:i/>
      <w:iCs/>
      <w:color w:val="0F4761" w:themeColor="accent1" w:themeShade="BF"/>
    </w:rPr>
  </w:style>
  <w:style w:type="paragraph" w:styleId="IntensivesZitat">
    <w:name w:val="Intense Quote"/>
    <w:basedOn w:val="Standard"/>
    <w:next w:val="Standard"/>
    <w:link w:val="IntensivesZitatZchn"/>
    <w:uiPriority w:val="30"/>
    <w:qFormat/>
    <w:rsid w:val="001738A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ivesZitatZchn">
    <w:name w:val="Intensives Zitat Zchn"/>
    <w:basedOn w:val="Absatz-Standardschriftart"/>
    <w:link w:val="IntensivesZitat"/>
    <w:uiPriority w:val="30"/>
    <w:rsid w:val="001738AE"/>
    <w:rPr>
      <w:i/>
      <w:iCs/>
      <w:color w:val="0F4761" w:themeColor="accent1" w:themeShade="BF"/>
    </w:rPr>
  </w:style>
  <w:style w:type="character" w:styleId="IntensiverVerweis">
    <w:name w:val="Intense Reference"/>
    <w:basedOn w:val="Absatz-Standardschriftart"/>
    <w:uiPriority w:val="32"/>
    <w:qFormat/>
    <w:rsid w:val="001738AE"/>
    <w:rPr>
      <w:b/>
      <w:bCs/>
      <w:smallCaps/>
      <w:color w:val="0F4761" w:themeColor="accent1" w:themeShade="BF"/>
      <w:spacing w:val="5"/>
    </w:rPr>
  </w:style>
  <w:style w:type="paragraph" w:styleId="Kopfzeile">
    <w:name w:val="header"/>
    <w:basedOn w:val="Standard"/>
    <w:link w:val="KopfzeileZchn"/>
    <w:rsid w:val="001738AE"/>
    <w:pPr>
      <w:tabs>
        <w:tab w:val="center" w:pos="4536"/>
        <w:tab w:val="right" w:pos="9072"/>
      </w:tabs>
    </w:pPr>
  </w:style>
  <w:style w:type="character" w:customStyle="1" w:styleId="KopfzeileZchn">
    <w:name w:val="Kopfzeile Zchn"/>
    <w:basedOn w:val="Absatz-Standardschriftart"/>
    <w:link w:val="Kopfzeile"/>
    <w:rsid w:val="001738AE"/>
    <w:rPr>
      <w:rFonts w:ascii="Times New Roman" w:eastAsia="Times New Roman" w:hAnsi="Times New Roman" w:cs="Times New Roman"/>
      <w:kern w:val="0"/>
      <w:lang w:eastAsia="de-DE"/>
      <w14:ligatures w14:val="none"/>
    </w:rPr>
  </w:style>
  <w:style w:type="character" w:styleId="Seitenzahl">
    <w:name w:val="page number"/>
    <w:basedOn w:val="Absatz-Standardschriftart"/>
    <w:rsid w:val="001738AE"/>
  </w:style>
  <w:style w:type="character" w:styleId="Hyperlink">
    <w:name w:val="Hyperlink"/>
    <w:rsid w:val="001738AE"/>
    <w:rPr>
      <w:color w:val="0000FF"/>
      <w:u w:val="single"/>
    </w:rPr>
  </w:style>
  <w:style w:type="paragraph" w:styleId="Fuzeile">
    <w:name w:val="footer"/>
    <w:basedOn w:val="Standard"/>
    <w:link w:val="FuzeileZchn"/>
    <w:unhideWhenUsed/>
    <w:rsid w:val="001738AE"/>
    <w:pPr>
      <w:tabs>
        <w:tab w:val="center" w:pos="4536"/>
        <w:tab w:val="right" w:pos="9072"/>
      </w:tabs>
    </w:pPr>
  </w:style>
  <w:style w:type="character" w:customStyle="1" w:styleId="FuzeileZchn">
    <w:name w:val="Fußzeile Zchn"/>
    <w:basedOn w:val="Absatz-Standardschriftart"/>
    <w:link w:val="Fuzeile"/>
    <w:rsid w:val="001738AE"/>
    <w:rPr>
      <w:rFonts w:ascii="Times New Roman" w:eastAsia="Times New Roman" w:hAnsi="Times New Roman" w:cs="Times New Roman"/>
      <w:kern w:val="0"/>
      <w:lang w:eastAsia="de-DE"/>
      <w14:ligatures w14:val="none"/>
    </w:rPr>
  </w:style>
  <w:style w:type="character" w:styleId="NichtaufgelsteErwhnung">
    <w:name w:val="Unresolved Mention"/>
    <w:basedOn w:val="Absatz-Standardschriftart"/>
    <w:uiPriority w:val="99"/>
    <w:semiHidden/>
    <w:unhideWhenUsed/>
    <w:rsid w:val="001738AE"/>
    <w:rPr>
      <w:color w:val="605E5C"/>
      <w:shd w:val="clear" w:color="auto" w:fill="E1DFDD"/>
    </w:rPr>
  </w:style>
  <w:style w:type="character" w:styleId="Kommentarzeichen">
    <w:name w:val="annotation reference"/>
    <w:basedOn w:val="Absatz-Standardschriftart"/>
    <w:uiPriority w:val="99"/>
    <w:semiHidden/>
    <w:unhideWhenUsed/>
    <w:rsid w:val="002C4822"/>
    <w:rPr>
      <w:sz w:val="16"/>
      <w:szCs w:val="16"/>
    </w:rPr>
  </w:style>
  <w:style w:type="paragraph" w:styleId="Kommentartext">
    <w:name w:val="annotation text"/>
    <w:basedOn w:val="Standard"/>
    <w:link w:val="KommentartextZchn"/>
    <w:uiPriority w:val="99"/>
    <w:unhideWhenUsed/>
    <w:rsid w:val="002C4822"/>
    <w:rPr>
      <w:sz w:val="20"/>
      <w:szCs w:val="20"/>
    </w:rPr>
  </w:style>
  <w:style w:type="character" w:customStyle="1" w:styleId="KommentartextZchn">
    <w:name w:val="Kommentartext Zchn"/>
    <w:basedOn w:val="Absatz-Standardschriftart"/>
    <w:link w:val="Kommentartext"/>
    <w:uiPriority w:val="99"/>
    <w:rsid w:val="002C4822"/>
    <w:rPr>
      <w:rFonts w:ascii="Times New Roman" w:eastAsia="Times New Roman" w:hAnsi="Times New Roman" w:cs="Times New Roman"/>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2C4822"/>
    <w:rPr>
      <w:b/>
      <w:bCs/>
    </w:rPr>
  </w:style>
  <w:style w:type="character" w:customStyle="1" w:styleId="KommentarthemaZchn">
    <w:name w:val="Kommentarthema Zchn"/>
    <w:basedOn w:val="KommentartextZchn"/>
    <w:link w:val="Kommentarthema"/>
    <w:uiPriority w:val="99"/>
    <w:semiHidden/>
    <w:rsid w:val="002C4822"/>
    <w:rPr>
      <w:rFonts w:ascii="Times New Roman" w:eastAsia="Times New Roman" w:hAnsi="Times New Roman" w:cs="Times New Roman"/>
      <w:b/>
      <w:bCs/>
      <w:kern w:val="0"/>
      <w:sz w:val="20"/>
      <w:szCs w:val="20"/>
      <w:lang w:eastAsia="de-DE"/>
      <w14:ligatures w14:val="none"/>
    </w:rPr>
  </w:style>
  <w:style w:type="paragraph" w:styleId="berarbeitung">
    <w:name w:val="Revision"/>
    <w:hidden/>
    <w:uiPriority w:val="99"/>
    <w:semiHidden/>
    <w:rsid w:val="002C4822"/>
    <w:rPr>
      <w:rFonts w:ascii="Times New Roman" w:eastAsia="Times New Roman" w:hAnsi="Times New Roman" w:cs="Times New Roman"/>
      <w:kern w:val="0"/>
      <w:lang w:eastAsia="de-DE"/>
      <w14:ligatures w14:val="none"/>
    </w:rPr>
  </w:style>
  <w:style w:type="character" w:styleId="BesuchterLink">
    <w:name w:val="FollowedHyperlink"/>
    <w:basedOn w:val="Absatz-Standardschriftart"/>
    <w:uiPriority w:val="99"/>
    <w:semiHidden/>
    <w:unhideWhenUsed/>
    <w:rsid w:val="00FD2A3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ess-n-relations.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b@press-n-relations.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fo@press-n-relations.d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zahoransky.com/de" TargetMode="Externa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7fa1d3-1161-456f-9ad0-36a1983e1e43">
      <Terms xmlns="http://schemas.microsoft.com/office/infopath/2007/PartnerControls"/>
    </lcf76f155ced4ddcb4097134ff3c332f>
    <TaxCatchAll xmlns="20ed0dc2-2ba2-45c5-a434-6a783dfdfc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9D6DAD57D662F4EBF38B49C12CACAFA" ma:contentTypeVersion="11" ma:contentTypeDescription="Ein neues Dokument erstellen." ma:contentTypeScope="" ma:versionID="fe1e4f613a34108ca57f53c044c4ff86">
  <xsd:schema xmlns:xsd="http://www.w3.org/2001/XMLSchema" xmlns:xs="http://www.w3.org/2001/XMLSchema" xmlns:p="http://schemas.microsoft.com/office/2006/metadata/properties" xmlns:ns2="507fa1d3-1161-456f-9ad0-36a1983e1e43" xmlns:ns3="20ed0dc2-2ba2-45c5-a434-6a783dfdfc5b" targetNamespace="http://schemas.microsoft.com/office/2006/metadata/properties" ma:root="true" ma:fieldsID="2a3973e5ac6d5573682959f9911b204c" ns2:_="" ns3:_="">
    <xsd:import namespace="507fa1d3-1161-456f-9ad0-36a1983e1e43"/>
    <xsd:import namespace="20ed0dc2-2ba2-45c5-a434-6a783dfdfc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1d3-1161-456f-9ad0-36a1983e1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e1ed5406-d114-4aee-a467-c8dadc19cda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ed0dc2-2ba2-45c5-a434-6a783dfdfc5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e7534fa-d5fa-4b3b-871f-8c6b111094ba}" ma:internalName="TaxCatchAll" ma:showField="CatchAllData" ma:web="20ed0dc2-2ba2-45c5-a434-6a783dfdf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15A87-10BE-4C6B-8373-701DD98E8AAD}">
  <ds:schemaRefs>
    <ds:schemaRef ds:uri="http://schemas.openxmlformats.org/officeDocument/2006/bibliography"/>
  </ds:schemaRefs>
</ds:datastoreItem>
</file>

<file path=customXml/itemProps2.xml><?xml version="1.0" encoding="utf-8"?>
<ds:datastoreItem xmlns:ds="http://schemas.openxmlformats.org/officeDocument/2006/customXml" ds:itemID="{25470129-F99E-4064-AADB-1BA4C261557A}">
  <ds:schemaRefs>
    <ds:schemaRef ds:uri="http://schemas.microsoft.com/office/2006/metadata/properties"/>
    <ds:schemaRef ds:uri="http://schemas.microsoft.com/office/infopath/2007/PartnerControls"/>
    <ds:schemaRef ds:uri="507fa1d3-1161-456f-9ad0-36a1983e1e43"/>
    <ds:schemaRef ds:uri="20ed0dc2-2ba2-45c5-a434-6a783dfdfc5b"/>
  </ds:schemaRefs>
</ds:datastoreItem>
</file>

<file path=customXml/itemProps3.xml><?xml version="1.0" encoding="utf-8"?>
<ds:datastoreItem xmlns:ds="http://schemas.openxmlformats.org/officeDocument/2006/customXml" ds:itemID="{D8AD85BD-7334-4628-B962-B5B6CEC461A6}">
  <ds:schemaRefs>
    <ds:schemaRef ds:uri="http://schemas.microsoft.com/sharepoint/v3/contenttype/forms"/>
  </ds:schemaRefs>
</ds:datastoreItem>
</file>

<file path=customXml/itemProps4.xml><?xml version="1.0" encoding="utf-8"?>
<ds:datastoreItem xmlns:ds="http://schemas.openxmlformats.org/officeDocument/2006/customXml" ds:itemID="{CE26B97E-8B36-4AD5-AF8C-7B1E71C4B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1d3-1161-456f-9ad0-36a1983e1e43"/>
    <ds:schemaRef ds:uri="20ed0dc2-2ba2-45c5-a434-6a783dfdf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4143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Forstner</dc:creator>
  <cp:keywords/>
  <dc:description/>
  <cp:lastModifiedBy>Christoph Buck</cp:lastModifiedBy>
  <cp:revision>3</cp:revision>
  <dcterms:created xsi:type="dcterms:W3CDTF">2026-08-18T11:03:00Z</dcterms:created>
  <dcterms:modified xsi:type="dcterms:W3CDTF">2026-08-19T09:53:00Z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0x010100E9D6DAD57D662F4EBF38B49C12CACAFA</vt:lpwstr>
  </property>
  <property fmtid="{D5CDD505-2E9C-101B-9397-08002B2CF9AE}" pid="3" name="MediaServiceImageTags">
    <vt:lpwstr/>
  </property>
</Properties>
</file>